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7D13D8" w14:textId="687D52A3" w:rsidR="00D759AB" w:rsidRPr="009866E4" w:rsidRDefault="00D759AB" w:rsidP="00D759AB">
      <w:pPr>
        <w:pStyle w:val="CH"/>
        <w:rPr>
          <w:rFonts w:ascii="Times New Roman" w:hAnsi="Times New Roman" w:cs="Times New Roman"/>
          <w:sz w:val="22"/>
          <w:szCs w:val="22"/>
        </w:rPr>
      </w:pPr>
      <w:bookmarkStart w:id="0" w:name="historyclause"/>
      <w:r w:rsidRPr="009866E4">
        <w:rPr>
          <w:rFonts w:ascii="Times New Roman" w:hAnsi="Times New Roman" w:cs="Times New Roman"/>
          <w:sz w:val="22"/>
          <w:szCs w:val="22"/>
        </w:rPr>
        <w:t>3GPP TSG-RAN</w:t>
      </w:r>
      <w:r w:rsidR="008A2916">
        <w:rPr>
          <w:rFonts w:ascii="Times New Roman" w:hAnsi="Times New Roman" w:cs="Times New Roman"/>
          <w:sz w:val="22"/>
          <w:szCs w:val="22"/>
        </w:rPr>
        <w:t xml:space="preserve"> WG</w:t>
      </w:r>
      <w:r w:rsidRPr="009866E4">
        <w:rPr>
          <w:rFonts w:ascii="Times New Roman" w:hAnsi="Times New Roman" w:cs="Times New Roman"/>
          <w:sz w:val="22"/>
          <w:szCs w:val="22"/>
        </w:rPr>
        <w:t xml:space="preserve">4 </w:t>
      </w:r>
      <w:r w:rsidRPr="009848C7">
        <w:rPr>
          <w:rFonts w:ascii="Times New Roman" w:hAnsi="Times New Roman" w:cs="Times New Roman"/>
          <w:color w:val="000000" w:themeColor="text1"/>
          <w:sz w:val="22"/>
          <w:szCs w:val="22"/>
        </w:rPr>
        <w:t>Meeting #</w:t>
      </w:r>
      <w:r w:rsidRPr="009866E4">
        <w:rPr>
          <w:rFonts w:ascii="Times New Roman" w:hAnsi="Times New Roman" w:cs="Times New Roman"/>
          <w:sz w:val="22"/>
          <w:szCs w:val="22"/>
        </w:rPr>
        <w:t xml:space="preserve"> 1</w:t>
      </w:r>
      <w:r w:rsidR="00023E4A">
        <w:rPr>
          <w:rFonts w:ascii="Times New Roman" w:hAnsi="Times New Roman" w:cs="Times New Roman"/>
          <w:sz w:val="22"/>
          <w:szCs w:val="22"/>
        </w:rPr>
        <w:t>1</w:t>
      </w:r>
      <w:r w:rsidR="00581FC4">
        <w:rPr>
          <w:rFonts w:ascii="Times New Roman" w:hAnsi="Times New Roman" w:cs="Times New Roman"/>
          <w:sz w:val="22"/>
          <w:szCs w:val="22"/>
        </w:rPr>
        <w:t>8</w:t>
      </w:r>
      <w:r w:rsidRPr="009866E4">
        <w:rPr>
          <w:rFonts w:ascii="Times New Roman" w:hAnsi="Times New Roman" w:cs="Times New Roman"/>
          <w:sz w:val="22"/>
          <w:szCs w:val="22"/>
        </w:rPr>
        <w:tab/>
      </w:r>
      <w:r w:rsidRPr="009866E4">
        <w:rPr>
          <w:rFonts w:ascii="Times New Roman" w:hAnsi="Times New Roman" w:cs="Times New Roman"/>
          <w:sz w:val="22"/>
          <w:szCs w:val="22"/>
        </w:rPr>
        <w:tab/>
      </w:r>
      <w:r w:rsidR="00360183" w:rsidRPr="00360183">
        <w:rPr>
          <w:rFonts w:ascii="Times New Roman" w:hAnsi="Times New Roman" w:cs="Times New Roman"/>
          <w:sz w:val="22"/>
          <w:szCs w:val="22"/>
        </w:rPr>
        <w:t>R4-2</w:t>
      </w:r>
      <w:r w:rsidR="007F102D">
        <w:rPr>
          <w:rFonts w:ascii="Times New Roman" w:hAnsi="Times New Roman" w:cs="Times New Roman"/>
          <w:sz w:val="22"/>
          <w:szCs w:val="22"/>
        </w:rPr>
        <w:t>600143</w:t>
      </w:r>
    </w:p>
    <w:p w14:paraId="656F4332" w14:textId="1A4B610B" w:rsidR="00D759AB" w:rsidRPr="009866E4" w:rsidRDefault="00531748" w:rsidP="00D759AB">
      <w:pPr>
        <w:tabs>
          <w:tab w:val="left" w:pos="2160"/>
        </w:tabs>
        <w:rPr>
          <w:b/>
          <w:sz w:val="22"/>
          <w:szCs w:val="22"/>
        </w:rPr>
      </w:pPr>
      <w:r>
        <w:rPr>
          <w:b/>
          <w:sz w:val="22"/>
          <w:szCs w:val="22"/>
        </w:rPr>
        <w:t>Gothenburg</w:t>
      </w:r>
      <w:r w:rsidR="00023E4A">
        <w:rPr>
          <w:b/>
          <w:sz w:val="22"/>
          <w:szCs w:val="22"/>
        </w:rPr>
        <w:t xml:space="preserve">, </w:t>
      </w:r>
      <w:r>
        <w:rPr>
          <w:b/>
          <w:sz w:val="22"/>
          <w:szCs w:val="22"/>
        </w:rPr>
        <w:t>Sweden</w:t>
      </w:r>
      <w:r w:rsidR="008A2916">
        <w:rPr>
          <w:b/>
          <w:sz w:val="22"/>
          <w:szCs w:val="22"/>
        </w:rPr>
        <w:t>,</w:t>
      </w:r>
      <w:r w:rsidR="00BC6A2D">
        <w:rPr>
          <w:b/>
          <w:sz w:val="22"/>
          <w:szCs w:val="22"/>
        </w:rPr>
        <w:t xml:space="preserve"> </w:t>
      </w:r>
      <w:r>
        <w:rPr>
          <w:b/>
          <w:sz w:val="22"/>
          <w:szCs w:val="22"/>
        </w:rPr>
        <w:t>February</w:t>
      </w:r>
      <w:r w:rsidR="00D759AB" w:rsidRPr="009866E4">
        <w:rPr>
          <w:b/>
          <w:sz w:val="22"/>
          <w:szCs w:val="22"/>
        </w:rPr>
        <w:t xml:space="preserve"> </w:t>
      </w:r>
      <w:r>
        <w:rPr>
          <w:b/>
          <w:sz w:val="22"/>
          <w:szCs w:val="22"/>
        </w:rPr>
        <w:t>09</w:t>
      </w:r>
      <w:r w:rsidR="00D759AB" w:rsidRPr="009866E4">
        <w:rPr>
          <w:b/>
          <w:sz w:val="22"/>
          <w:szCs w:val="22"/>
        </w:rPr>
        <w:t xml:space="preserve"> – </w:t>
      </w:r>
      <w:r>
        <w:rPr>
          <w:b/>
          <w:sz w:val="22"/>
          <w:szCs w:val="22"/>
        </w:rPr>
        <w:t>13</w:t>
      </w:r>
      <w:r w:rsidR="00D759AB" w:rsidRPr="009866E4">
        <w:rPr>
          <w:b/>
          <w:sz w:val="22"/>
          <w:szCs w:val="22"/>
        </w:rPr>
        <w:t>, 202</w:t>
      </w:r>
      <w:r>
        <w:rPr>
          <w:b/>
          <w:sz w:val="22"/>
          <w:szCs w:val="22"/>
        </w:rPr>
        <w:t>6</w:t>
      </w:r>
    </w:p>
    <w:p w14:paraId="6DDCE159" w14:textId="1B5F15F3" w:rsidR="00D309CC" w:rsidRPr="00B56EA0" w:rsidRDefault="00D309CC" w:rsidP="00D309CC">
      <w:pPr>
        <w:pStyle w:val="CH"/>
        <w:rPr>
          <w:rFonts w:ascii="Times New Roman" w:hAnsi="Times New Roman" w:cs="Times New Roman"/>
          <w:b w:val="0"/>
          <w:bCs/>
          <w:sz w:val="22"/>
          <w:szCs w:val="22"/>
        </w:rPr>
      </w:pPr>
      <w:r w:rsidRPr="00B56EA0">
        <w:rPr>
          <w:rFonts w:ascii="Times New Roman" w:hAnsi="Times New Roman" w:cs="Times New Roman"/>
          <w:sz w:val="22"/>
          <w:szCs w:val="22"/>
        </w:rPr>
        <w:t>Agenda item:</w:t>
      </w:r>
      <w:r w:rsidRPr="00B56EA0">
        <w:rPr>
          <w:rFonts w:ascii="Times New Roman" w:hAnsi="Times New Roman" w:cs="Times New Roman"/>
          <w:b w:val="0"/>
          <w:bCs/>
          <w:sz w:val="22"/>
          <w:szCs w:val="22"/>
        </w:rPr>
        <w:tab/>
      </w:r>
      <w:r w:rsidR="005D763E">
        <w:rPr>
          <w:rFonts w:ascii="Times New Roman" w:hAnsi="Times New Roman" w:cs="Times New Roman"/>
          <w:b w:val="0"/>
          <w:bCs/>
          <w:sz w:val="22"/>
          <w:szCs w:val="22"/>
        </w:rPr>
        <w:t>7</w:t>
      </w:r>
      <w:r w:rsidR="00E35CEB" w:rsidRPr="00E35CEB">
        <w:rPr>
          <w:rFonts w:ascii="Times New Roman" w:hAnsi="Times New Roman" w:cs="Times New Roman"/>
          <w:b w:val="0"/>
          <w:bCs/>
          <w:sz w:val="22"/>
          <w:szCs w:val="22"/>
        </w:rPr>
        <w:t>.</w:t>
      </w:r>
      <w:r w:rsidR="005D763E">
        <w:rPr>
          <w:rFonts w:ascii="Times New Roman" w:hAnsi="Times New Roman" w:cs="Times New Roman"/>
          <w:b w:val="0"/>
          <w:bCs/>
          <w:sz w:val="22"/>
          <w:szCs w:val="22"/>
        </w:rPr>
        <w:t>8</w:t>
      </w:r>
      <w:r w:rsidR="003A5DB6">
        <w:rPr>
          <w:rFonts w:ascii="Times New Roman" w:hAnsi="Times New Roman" w:cs="Times New Roman"/>
          <w:b w:val="0"/>
          <w:bCs/>
          <w:sz w:val="22"/>
          <w:szCs w:val="22"/>
        </w:rPr>
        <w:t>.</w:t>
      </w:r>
      <w:r w:rsidR="005D763E">
        <w:rPr>
          <w:rFonts w:ascii="Times New Roman" w:hAnsi="Times New Roman" w:cs="Times New Roman"/>
          <w:b w:val="0"/>
          <w:bCs/>
          <w:sz w:val="22"/>
          <w:szCs w:val="22"/>
        </w:rPr>
        <w:t>3</w:t>
      </w:r>
    </w:p>
    <w:p w14:paraId="4DBE005A" w14:textId="4B542C71" w:rsidR="00D309CC" w:rsidRPr="00B56EA0" w:rsidRDefault="00D309CC" w:rsidP="00D309CC">
      <w:pPr>
        <w:pStyle w:val="CH"/>
        <w:rPr>
          <w:rFonts w:ascii="Times New Roman" w:hAnsi="Times New Roman" w:cs="Times New Roman"/>
          <w:b w:val="0"/>
          <w:bCs/>
          <w:sz w:val="22"/>
          <w:szCs w:val="22"/>
        </w:rPr>
      </w:pPr>
      <w:r w:rsidRPr="00B56EA0">
        <w:rPr>
          <w:rFonts w:ascii="Times New Roman" w:hAnsi="Times New Roman" w:cs="Times New Roman"/>
          <w:sz w:val="22"/>
          <w:szCs w:val="22"/>
        </w:rPr>
        <w:t>Source:</w:t>
      </w:r>
      <w:r w:rsidRPr="00B56EA0">
        <w:rPr>
          <w:rFonts w:ascii="Times New Roman" w:hAnsi="Times New Roman" w:cs="Times New Roman"/>
          <w:b w:val="0"/>
          <w:bCs/>
          <w:sz w:val="22"/>
          <w:szCs w:val="22"/>
        </w:rPr>
        <w:tab/>
        <w:t>Apple</w:t>
      </w:r>
    </w:p>
    <w:p w14:paraId="0D2061A1" w14:textId="066D7737" w:rsidR="00D309CC" w:rsidRPr="005B196E" w:rsidRDefault="00D309CC" w:rsidP="00D309CC">
      <w:pPr>
        <w:pStyle w:val="CH"/>
        <w:rPr>
          <w:rFonts w:ascii="Times New Roman" w:hAnsi="Times New Roman" w:cs="Times New Roman"/>
          <w:b w:val="0"/>
          <w:bCs/>
          <w:color w:val="000000"/>
          <w:sz w:val="22"/>
          <w:szCs w:val="22"/>
          <w:lang w:eastAsia="en-GB"/>
        </w:rPr>
      </w:pPr>
      <w:r w:rsidRPr="00B56EA0">
        <w:rPr>
          <w:rFonts w:ascii="Times New Roman" w:hAnsi="Times New Roman" w:cs="Times New Roman"/>
          <w:sz w:val="22"/>
          <w:szCs w:val="22"/>
        </w:rPr>
        <w:t>Title:</w:t>
      </w:r>
      <w:r w:rsidRPr="00B56EA0">
        <w:rPr>
          <w:rFonts w:ascii="Times New Roman" w:hAnsi="Times New Roman" w:cs="Times New Roman"/>
          <w:b w:val="0"/>
          <w:bCs/>
          <w:sz w:val="22"/>
          <w:szCs w:val="22"/>
        </w:rPr>
        <w:tab/>
      </w:r>
      <w:r w:rsidR="005B196E" w:rsidRPr="005B196E">
        <w:rPr>
          <w:rFonts w:ascii="Times New Roman" w:eastAsia="SimSun" w:hAnsi="Times New Roman" w:cs="Times New Roman"/>
          <w:b w:val="0"/>
          <w:bCs/>
          <w:sz w:val="22"/>
          <w:szCs w:val="22"/>
          <w:lang w:eastAsia="zh-CN"/>
        </w:rPr>
        <w:t>On remaining UE RF issues for NR_LBCA_Sw_enh</w:t>
      </w:r>
      <w:r w:rsidR="005B196E" w:rsidRPr="005B196E">
        <w:rPr>
          <w:rFonts w:ascii="Times New Roman" w:hAnsi="Times New Roman" w:cs="Times New Roman"/>
          <w:b w:val="0"/>
          <w:bCs/>
          <w:sz w:val="22"/>
          <w:szCs w:val="22"/>
        </w:rPr>
        <w:t xml:space="preserve"> </w:t>
      </w:r>
    </w:p>
    <w:p w14:paraId="052B1E0C" w14:textId="17445EA6" w:rsidR="00104BC6" w:rsidRPr="00B56EA0" w:rsidRDefault="00104BC6" w:rsidP="00D309CC">
      <w:pPr>
        <w:pStyle w:val="CH"/>
        <w:rPr>
          <w:rFonts w:ascii="Times New Roman" w:hAnsi="Times New Roman" w:cs="Times New Roman"/>
          <w:b w:val="0"/>
          <w:bCs/>
          <w:sz w:val="22"/>
          <w:szCs w:val="22"/>
        </w:rPr>
      </w:pPr>
      <w:r w:rsidRPr="00B56EA0">
        <w:rPr>
          <w:rFonts w:ascii="Times New Roman" w:hAnsi="Times New Roman" w:cs="Times New Roman"/>
          <w:sz w:val="22"/>
          <w:szCs w:val="22"/>
        </w:rPr>
        <w:t>WI/SI:</w:t>
      </w:r>
      <w:r w:rsidRPr="00B56EA0">
        <w:rPr>
          <w:rFonts w:ascii="Times New Roman" w:hAnsi="Times New Roman" w:cs="Times New Roman"/>
          <w:b w:val="0"/>
          <w:bCs/>
          <w:sz w:val="22"/>
          <w:szCs w:val="22"/>
        </w:rPr>
        <w:tab/>
      </w:r>
      <w:r w:rsidR="005D763E" w:rsidRPr="005D763E">
        <w:rPr>
          <w:rFonts w:ascii="Times New Roman" w:eastAsia="MS Mincho" w:hAnsi="Times New Roman" w:cs="Times New Roman"/>
          <w:b w:val="0"/>
          <w:bCs/>
          <w:sz w:val="20"/>
          <w:szCs w:val="20"/>
          <w:lang w:eastAsia="ja-JP"/>
        </w:rPr>
        <w:t>NR_LBCA_Sw_enh-Core</w:t>
      </w:r>
    </w:p>
    <w:p w14:paraId="6C6D1281" w14:textId="75D57A73" w:rsidR="00104BC6" w:rsidRPr="00B56EA0" w:rsidRDefault="00104BC6" w:rsidP="00D309CC">
      <w:pPr>
        <w:pStyle w:val="CH"/>
        <w:rPr>
          <w:rFonts w:ascii="Times New Roman" w:hAnsi="Times New Roman" w:cs="Times New Roman"/>
          <w:b w:val="0"/>
          <w:bCs/>
          <w:sz w:val="22"/>
          <w:szCs w:val="22"/>
        </w:rPr>
      </w:pPr>
      <w:r w:rsidRPr="00B56EA0">
        <w:rPr>
          <w:rFonts w:ascii="Times New Roman" w:hAnsi="Times New Roman" w:cs="Times New Roman"/>
          <w:sz w:val="22"/>
          <w:szCs w:val="22"/>
        </w:rPr>
        <w:t>Release:</w:t>
      </w:r>
      <w:r w:rsidRPr="00B56EA0">
        <w:rPr>
          <w:rFonts w:ascii="Times New Roman" w:hAnsi="Times New Roman" w:cs="Times New Roman"/>
          <w:b w:val="0"/>
          <w:bCs/>
          <w:sz w:val="22"/>
          <w:szCs w:val="22"/>
        </w:rPr>
        <w:tab/>
        <w:t>Rel-</w:t>
      </w:r>
      <w:r w:rsidR="00892F05">
        <w:rPr>
          <w:rFonts w:ascii="Times New Roman" w:hAnsi="Times New Roman" w:cs="Times New Roman"/>
          <w:b w:val="0"/>
          <w:bCs/>
          <w:sz w:val="22"/>
          <w:szCs w:val="22"/>
        </w:rPr>
        <w:t>20</w:t>
      </w:r>
    </w:p>
    <w:p w14:paraId="2E4E044D" w14:textId="0861F732" w:rsidR="00D309CC" w:rsidRPr="00B56EA0" w:rsidRDefault="00D309CC" w:rsidP="00D309CC">
      <w:pPr>
        <w:pStyle w:val="CH"/>
        <w:rPr>
          <w:rFonts w:ascii="Times New Roman" w:hAnsi="Times New Roman" w:cs="Times New Roman"/>
          <w:b w:val="0"/>
          <w:bCs/>
          <w:sz w:val="22"/>
          <w:szCs w:val="22"/>
        </w:rPr>
      </w:pPr>
      <w:r w:rsidRPr="00B56EA0">
        <w:rPr>
          <w:rFonts w:ascii="Times New Roman" w:hAnsi="Times New Roman" w:cs="Times New Roman"/>
          <w:sz w:val="22"/>
          <w:szCs w:val="22"/>
        </w:rPr>
        <w:t>Document for:</w:t>
      </w:r>
      <w:r w:rsidRPr="00B56EA0">
        <w:rPr>
          <w:rFonts w:ascii="Times New Roman" w:hAnsi="Times New Roman" w:cs="Times New Roman"/>
          <w:b w:val="0"/>
          <w:bCs/>
          <w:sz w:val="22"/>
          <w:szCs w:val="22"/>
        </w:rPr>
        <w:tab/>
      </w:r>
      <w:r w:rsidR="009475CC" w:rsidRPr="00B56EA0">
        <w:rPr>
          <w:rFonts w:ascii="Times New Roman" w:hAnsi="Times New Roman" w:cs="Times New Roman"/>
          <w:b w:val="0"/>
          <w:bCs/>
          <w:sz w:val="22"/>
          <w:szCs w:val="22"/>
        </w:rPr>
        <w:t>Discussion</w:t>
      </w:r>
    </w:p>
    <w:p w14:paraId="5AB2C4CE" w14:textId="266EB5DD" w:rsidR="00A75621" w:rsidRPr="00917F2E" w:rsidRDefault="00E51B83" w:rsidP="00E51B83">
      <w:pPr>
        <w:pStyle w:val="Heading1"/>
        <w:rPr>
          <w:rFonts w:ascii="Times New Roman" w:hAnsi="Times New Roman"/>
          <w:b/>
          <w:bCs/>
          <w:sz w:val="24"/>
          <w:szCs w:val="24"/>
        </w:rPr>
      </w:pPr>
      <w:r w:rsidRPr="00917F2E">
        <w:rPr>
          <w:rFonts w:ascii="Times New Roman" w:hAnsi="Times New Roman"/>
          <w:b/>
          <w:bCs/>
          <w:sz w:val="24"/>
          <w:szCs w:val="24"/>
        </w:rPr>
        <w:t>1</w:t>
      </w:r>
      <w:r w:rsidRPr="00917F2E">
        <w:rPr>
          <w:rFonts w:ascii="Times New Roman" w:hAnsi="Times New Roman"/>
          <w:b/>
          <w:bCs/>
          <w:sz w:val="24"/>
          <w:szCs w:val="24"/>
        </w:rPr>
        <w:tab/>
      </w:r>
      <w:r w:rsidR="008E7986" w:rsidRPr="00917F2E">
        <w:rPr>
          <w:rFonts w:ascii="Times New Roman" w:hAnsi="Times New Roman"/>
          <w:b/>
          <w:bCs/>
          <w:sz w:val="24"/>
          <w:szCs w:val="24"/>
        </w:rPr>
        <w:t>Introduction</w:t>
      </w:r>
      <w:r w:rsidR="0042606E" w:rsidRPr="00917F2E">
        <w:rPr>
          <w:rFonts w:ascii="Times New Roman" w:hAnsi="Times New Roman"/>
          <w:b/>
          <w:bCs/>
          <w:sz w:val="24"/>
          <w:szCs w:val="24"/>
        </w:rPr>
        <w:t xml:space="preserve"> and Scope</w:t>
      </w:r>
      <w:r w:rsidR="008E7986" w:rsidRPr="00917F2E">
        <w:rPr>
          <w:rFonts w:ascii="Times New Roman" w:hAnsi="Times New Roman"/>
          <w:b/>
          <w:bCs/>
          <w:sz w:val="24"/>
          <w:szCs w:val="24"/>
        </w:rPr>
        <w:t xml:space="preserve"> </w:t>
      </w:r>
    </w:p>
    <w:p w14:paraId="5A63255F" w14:textId="4862F17A" w:rsidR="00023E4A" w:rsidRDefault="00023E4A" w:rsidP="009E643B">
      <w:pPr>
        <w:overflowPunct w:val="0"/>
        <w:autoSpaceDE w:val="0"/>
        <w:autoSpaceDN w:val="0"/>
        <w:adjustRightInd w:val="0"/>
        <w:ind w:firstLine="284"/>
        <w:jc w:val="both"/>
        <w:textAlignment w:val="baseline"/>
        <w:rPr>
          <w:rFonts w:eastAsia="SimSun"/>
          <w:bCs/>
          <w:sz w:val="20"/>
          <w:szCs w:val="20"/>
          <w:lang w:eastAsia="zh-CN"/>
        </w:rPr>
      </w:pPr>
      <w:r>
        <w:rPr>
          <w:rFonts w:eastAsia="SimSun"/>
          <w:bCs/>
          <w:sz w:val="20"/>
          <w:szCs w:val="20"/>
          <w:lang w:eastAsia="zh-CN"/>
        </w:rPr>
        <w:t xml:space="preserve">During the last RAN4 meeting </w:t>
      </w:r>
      <w:r w:rsidR="00892F05" w:rsidRPr="00C94848">
        <w:rPr>
          <w:rFonts w:eastAsia="SimSun"/>
          <w:bCs/>
          <w:sz w:val="20"/>
          <w:szCs w:val="20"/>
          <w:lang w:eastAsia="zh-CN"/>
        </w:rPr>
        <w:t>(</w:t>
      </w:r>
      <w:r w:rsidR="00C94848" w:rsidRPr="00C94848">
        <w:rPr>
          <w:bCs/>
          <w:noProof/>
          <w:sz w:val="20"/>
          <w:szCs w:val="20"/>
        </w:rPr>
        <w:t>3GPP TSG RAN</w:t>
      </w:r>
      <w:r w:rsidR="00EB0B70">
        <w:rPr>
          <w:bCs/>
          <w:noProof/>
          <w:sz w:val="20"/>
          <w:szCs w:val="20"/>
        </w:rPr>
        <w:t>4</w:t>
      </w:r>
      <w:r w:rsidR="00C94848" w:rsidRPr="00C94848">
        <w:rPr>
          <w:bCs/>
          <w:noProof/>
          <w:sz w:val="20"/>
          <w:szCs w:val="20"/>
        </w:rPr>
        <w:t xml:space="preserve"> Meeting #</w:t>
      </w:r>
      <w:r w:rsidR="00EB0B70">
        <w:rPr>
          <w:bCs/>
          <w:noProof/>
          <w:sz w:val="20"/>
          <w:szCs w:val="20"/>
        </w:rPr>
        <w:t>117</w:t>
      </w:r>
      <w:r w:rsidR="00C94848" w:rsidRPr="00C94848">
        <w:rPr>
          <w:bCs/>
          <w:noProof/>
          <w:sz w:val="20"/>
          <w:szCs w:val="20"/>
        </w:rPr>
        <w:t xml:space="preserve">, </w:t>
      </w:r>
      <w:r w:rsidR="00EB0B70">
        <w:rPr>
          <w:bCs/>
          <w:noProof/>
          <w:sz w:val="20"/>
          <w:szCs w:val="20"/>
        </w:rPr>
        <w:t>Dallas</w:t>
      </w:r>
      <w:r w:rsidR="00C94848" w:rsidRPr="00C94848">
        <w:rPr>
          <w:bCs/>
          <w:noProof/>
          <w:sz w:val="20"/>
          <w:szCs w:val="20"/>
        </w:rPr>
        <w:t xml:space="preserve">, </w:t>
      </w:r>
      <w:r w:rsidR="00EB0B70">
        <w:rPr>
          <w:bCs/>
          <w:noProof/>
          <w:sz w:val="20"/>
          <w:szCs w:val="20"/>
        </w:rPr>
        <w:t>USA</w:t>
      </w:r>
      <w:r w:rsidR="00C94848" w:rsidRPr="00C94848">
        <w:rPr>
          <w:bCs/>
          <w:noProof/>
          <w:sz w:val="20"/>
          <w:szCs w:val="20"/>
        </w:rPr>
        <w:t xml:space="preserve">, </w:t>
      </w:r>
      <w:r w:rsidR="00EB0B70">
        <w:rPr>
          <w:bCs/>
          <w:noProof/>
          <w:sz w:val="20"/>
          <w:szCs w:val="20"/>
        </w:rPr>
        <w:t>November</w:t>
      </w:r>
      <w:r w:rsidR="00C94848" w:rsidRPr="00C94848">
        <w:rPr>
          <w:bCs/>
          <w:noProof/>
          <w:sz w:val="20"/>
          <w:szCs w:val="20"/>
        </w:rPr>
        <w:t xml:space="preserve"> 1</w:t>
      </w:r>
      <w:r w:rsidR="00EB0B70">
        <w:rPr>
          <w:bCs/>
          <w:noProof/>
          <w:sz w:val="20"/>
          <w:szCs w:val="20"/>
        </w:rPr>
        <w:t>7</w:t>
      </w:r>
      <w:r w:rsidR="00C94848" w:rsidRPr="00C94848">
        <w:rPr>
          <w:bCs/>
          <w:noProof/>
          <w:sz w:val="20"/>
          <w:szCs w:val="20"/>
        </w:rPr>
        <w:t>-</w:t>
      </w:r>
      <w:r w:rsidR="00EB0B70">
        <w:rPr>
          <w:bCs/>
          <w:noProof/>
          <w:sz w:val="20"/>
          <w:szCs w:val="20"/>
        </w:rPr>
        <w:t>21</w:t>
      </w:r>
      <w:r w:rsidR="00C94848" w:rsidRPr="00C94848">
        <w:rPr>
          <w:bCs/>
          <w:noProof/>
          <w:sz w:val="20"/>
          <w:szCs w:val="20"/>
        </w:rPr>
        <w:t>, 2025</w:t>
      </w:r>
      <w:r w:rsidR="00892F05" w:rsidRPr="00917F2E">
        <w:rPr>
          <w:rFonts w:eastAsia="SimSun"/>
          <w:bCs/>
          <w:sz w:val="20"/>
          <w:szCs w:val="20"/>
          <w:lang w:eastAsia="zh-CN"/>
        </w:rPr>
        <w:t xml:space="preserve">), </w:t>
      </w:r>
      <w:r w:rsidR="00EB0B70">
        <w:rPr>
          <w:rFonts w:eastAsia="SimSun"/>
          <w:bCs/>
          <w:sz w:val="20"/>
          <w:szCs w:val="20"/>
          <w:lang w:eastAsia="zh-CN"/>
        </w:rPr>
        <w:t>progress was made on defining the RF requirements for the</w:t>
      </w:r>
      <w:r>
        <w:rPr>
          <w:rFonts w:eastAsia="SimSun"/>
          <w:bCs/>
          <w:sz w:val="20"/>
          <w:szCs w:val="20"/>
          <w:lang w:eastAsia="zh-CN"/>
        </w:rPr>
        <w:t xml:space="preserve"> Rel-20 WI on enhancements for l</w:t>
      </w:r>
      <w:r w:rsidR="00BB5C5D" w:rsidRPr="00BB5C5D">
        <w:rPr>
          <w:sz w:val="20"/>
          <w:szCs w:val="20"/>
          <w:lang w:eastAsia="zh-CN"/>
        </w:rPr>
        <w:t>ow NR band aggregation via switching</w:t>
      </w:r>
      <w:r>
        <w:rPr>
          <w:sz w:val="20"/>
          <w:szCs w:val="20"/>
          <w:lang w:eastAsia="zh-CN"/>
        </w:rPr>
        <w:t xml:space="preserve"> (NR_LBCA_Sw_enh).</w:t>
      </w:r>
      <w:r w:rsidR="00920AAB">
        <w:rPr>
          <w:sz w:val="20"/>
          <w:szCs w:val="20"/>
          <w:lang w:eastAsia="zh-CN"/>
        </w:rPr>
        <w:t xml:space="preserve"> </w:t>
      </w:r>
      <w:r w:rsidR="00F360D9">
        <w:rPr>
          <w:sz w:val="20"/>
          <w:szCs w:val="20"/>
          <w:lang w:eastAsia="zh-CN"/>
        </w:rPr>
        <w:t xml:space="preserve">However, as captured in the topic way forward [1], there are still some remaining RF issues that need to be addressed. </w:t>
      </w:r>
      <w:r w:rsidR="00F360D9">
        <w:rPr>
          <w:rFonts w:eastAsia="SimSun"/>
          <w:bCs/>
          <w:sz w:val="20"/>
          <w:szCs w:val="20"/>
          <w:lang w:eastAsia="zh-CN"/>
        </w:rPr>
        <w:t>We</w:t>
      </w:r>
      <w:r>
        <w:rPr>
          <w:rFonts w:eastAsia="SimSun"/>
          <w:bCs/>
          <w:sz w:val="20"/>
          <w:szCs w:val="20"/>
          <w:lang w:eastAsia="zh-CN"/>
        </w:rPr>
        <w:t xml:space="preserve"> highlighted </w:t>
      </w:r>
      <w:r w:rsidR="00F360D9">
        <w:rPr>
          <w:rFonts w:eastAsia="SimSun"/>
          <w:bCs/>
          <w:sz w:val="20"/>
          <w:szCs w:val="20"/>
          <w:lang w:eastAsia="zh-CN"/>
        </w:rPr>
        <w:t xml:space="preserve">below </w:t>
      </w:r>
      <w:r>
        <w:rPr>
          <w:rFonts w:eastAsia="SimSun"/>
          <w:bCs/>
          <w:sz w:val="20"/>
          <w:szCs w:val="20"/>
          <w:lang w:eastAsia="zh-CN"/>
        </w:rPr>
        <w:t>some of the open</w:t>
      </w:r>
      <w:r w:rsidR="00F360D9">
        <w:rPr>
          <w:rFonts w:eastAsia="SimSun"/>
          <w:bCs/>
          <w:sz w:val="20"/>
          <w:szCs w:val="20"/>
          <w:lang w:eastAsia="zh-CN"/>
        </w:rPr>
        <w:t xml:space="preserve"> RF</w:t>
      </w:r>
      <w:r>
        <w:rPr>
          <w:rFonts w:eastAsia="SimSun"/>
          <w:bCs/>
          <w:sz w:val="20"/>
          <w:szCs w:val="20"/>
          <w:lang w:eastAsia="zh-CN"/>
        </w:rPr>
        <w:t xml:space="preserve"> issues that remain to be addressed as captured in the WF summary.  </w:t>
      </w:r>
    </w:p>
    <w:p w14:paraId="39315E8E" w14:textId="77777777" w:rsidR="00894257" w:rsidRDefault="00894257" w:rsidP="009E643B">
      <w:pPr>
        <w:overflowPunct w:val="0"/>
        <w:autoSpaceDE w:val="0"/>
        <w:autoSpaceDN w:val="0"/>
        <w:adjustRightInd w:val="0"/>
        <w:ind w:firstLine="284"/>
        <w:jc w:val="both"/>
        <w:textAlignment w:val="baseline"/>
        <w:rPr>
          <w:rFonts w:eastAsia="SimSun"/>
          <w:bCs/>
          <w:sz w:val="20"/>
          <w:szCs w:val="20"/>
          <w:lang w:eastAsia="zh-CN"/>
        </w:rPr>
      </w:pPr>
    </w:p>
    <w:p w14:paraId="6350EB68" w14:textId="5293E4C4" w:rsidR="00023E4A" w:rsidRPr="00C51DCE" w:rsidRDefault="00683351" w:rsidP="009E643B">
      <w:pPr>
        <w:overflowPunct w:val="0"/>
        <w:autoSpaceDE w:val="0"/>
        <w:autoSpaceDN w:val="0"/>
        <w:adjustRightInd w:val="0"/>
        <w:ind w:firstLine="284"/>
        <w:jc w:val="both"/>
        <w:textAlignment w:val="baseline"/>
        <w:rPr>
          <w:rFonts w:eastAsia="SimSun"/>
          <w:bCs/>
          <w:sz w:val="20"/>
          <w:szCs w:val="20"/>
          <w:lang w:eastAsia="zh-CN"/>
        </w:rPr>
      </w:pPr>
      <w:r w:rsidRPr="00917F2E">
        <w:rPr>
          <w:rFonts w:eastAsia="SimSun"/>
          <w:b/>
          <w:bCs/>
          <w:noProof/>
          <w:lang w:eastAsia="zh-CN"/>
        </w:rPr>
        <mc:AlternateContent>
          <mc:Choice Requires="wps">
            <w:drawing>
              <wp:anchor distT="0" distB="0" distL="114300" distR="114300" simplePos="0" relativeHeight="251659264" behindDoc="1" locked="0" layoutInCell="1" allowOverlap="1" wp14:anchorId="364CFE54" wp14:editId="6E9470B3">
                <wp:simplePos x="0" y="0"/>
                <wp:positionH relativeFrom="column">
                  <wp:posOffset>-80908</wp:posOffset>
                </wp:positionH>
                <wp:positionV relativeFrom="paragraph">
                  <wp:posOffset>75263</wp:posOffset>
                </wp:positionV>
                <wp:extent cx="6252657" cy="4863178"/>
                <wp:effectExtent l="0" t="0" r="8890" b="13970"/>
                <wp:wrapNone/>
                <wp:docPr id="666206523" name="Rectangle 1"/>
                <wp:cNvGraphicFramePr/>
                <a:graphic xmlns:a="http://schemas.openxmlformats.org/drawingml/2006/main">
                  <a:graphicData uri="http://schemas.microsoft.com/office/word/2010/wordprocessingShape">
                    <wps:wsp>
                      <wps:cNvSpPr/>
                      <wps:spPr>
                        <a:xfrm>
                          <a:off x="0" y="0"/>
                          <a:ext cx="6252657" cy="4863178"/>
                        </a:xfrm>
                        <a:prstGeom prst="rect">
                          <a:avLst/>
                        </a:prstGeom>
                        <a:solidFill>
                          <a:schemeClr val="bg1">
                            <a:lumMod val="85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885287" id="Rectangle 1" o:spid="_x0000_s1026" style="position:absolute;margin-left:-6.35pt;margin-top:5.95pt;width:492.35pt;height:382.9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" fillcolor="#d8d8d8 [2732]" strokecolor="black [3213]" strokeweight="1pt"/>
            </w:pict>
          </mc:Fallback>
        </mc:AlternateContent>
      </w:r>
    </w:p>
    <w:p w14:paraId="357136CF" w14:textId="5756DA8E" w:rsidR="00F360D9" w:rsidRPr="00683351" w:rsidRDefault="00F360D9" w:rsidP="00F360D9">
      <w:pPr>
        <w:rPr>
          <w:b/>
          <w:bCs/>
          <w:i/>
          <w:iCs/>
          <w:sz w:val="18"/>
          <w:szCs w:val="18"/>
          <w:lang w:eastAsia="ja-JP"/>
        </w:rPr>
      </w:pPr>
      <w:r w:rsidRPr="00683351">
        <w:rPr>
          <w:b/>
          <w:bCs/>
          <w:i/>
          <w:iCs/>
          <w:sz w:val="18"/>
          <w:szCs w:val="18"/>
          <w:lang w:eastAsia="ja-JP"/>
        </w:rPr>
        <w:t>Issue 1: Common understanding of the UE reference architecture</w:t>
      </w:r>
    </w:p>
    <w:p w14:paraId="53507CBD" w14:textId="00F6A589" w:rsidR="00F360D9" w:rsidRPr="00683351" w:rsidRDefault="00F360D9" w:rsidP="00F360D9">
      <w:pPr>
        <w:rPr>
          <w:i/>
          <w:iCs/>
          <w:sz w:val="18"/>
          <w:szCs w:val="18"/>
          <w:lang w:eastAsia="ja-JP"/>
        </w:rPr>
      </w:pPr>
      <w:r w:rsidRPr="00683351">
        <w:rPr>
          <w:i/>
          <w:iCs/>
          <w:sz w:val="18"/>
          <w:szCs w:val="18"/>
          <w:lang w:eastAsia="ja-JP"/>
        </w:rPr>
        <w:t>RAN4 has reached the common understanding of the following aspects related to the UE reference architecture:</w:t>
      </w:r>
    </w:p>
    <w:p w14:paraId="51CE3AD2" w14:textId="381DB330" w:rsidR="00F360D9" w:rsidRPr="00683351" w:rsidRDefault="00F360D9" w:rsidP="00F360D9">
      <w:pPr>
        <w:pStyle w:val="B1"/>
        <w:rPr>
          <w:i/>
          <w:iCs/>
          <w:sz w:val="18"/>
          <w:szCs w:val="18"/>
          <w:lang w:eastAsia="ja-JP"/>
        </w:rPr>
      </w:pPr>
      <w:r w:rsidRPr="00683351">
        <w:rPr>
          <w:i/>
          <w:iCs/>
          <w:sz w:val="18"/>
          <w:szCs w:val="18"/>
          <w:lang w:eastAsia="ja-JP"/>
        </w:rPr>
        <w:t>-</w:t>
      </w:r>
      <w:r w:rsidRPr="00683351">
        <w:rPr>
          <w:i/>
          <w:iCs/>
          <w:sz w:val="18"/>
          <w:szCs w:val="18"/>
          <w:lang w:eastAsia="ja-JP"/>
        </w:rPr>
        <w:tab/>
        <w:t>For CA_n28A-n67A:</w:t>
      </w:r>
    </w:p>
    <w:p w14:paraId="6FB37429" w14:textId="7187F5F4" w:rsidR="00F360D9" w:rsidRPr="00683351" w:rsidRDefault="00F360D9" w:rsidP="00F360D9">
      <w:pPr>
        <w:pStyle w:val="B2"/>
        <w:rPr>
          <w:i/>
          <w:iCs/>
          <w:sz w:val="18"/>
          <w:szCs w:val="18"/>
          <w:lang w:eastAsia="ja-JP"/>
        </w:rPr>
      </w:pPr>
      <w:r w:rsidRPr="00683351">
        <w:rPr>
          <w:i/>
          <w:iCs/>
          <w:sz w:val="18"/>
          <w:szCs w:val="18"/>
          <w:lang w:eastAsia="ja-JP"/>
        </w:rPr>
        <w:t>-</w:t>
      </w:r>
      <w:r w:rsidRPr="00683351">
        <w:rPr>
          <w:i/>
          <w:iCs/>
          <w:sz w:val="18"/>
          <w:szCs w:val="18"/>
          <w:lang w:eastAsia="ja-JP"/>
        </w:rPr>
        <w:tab/>
        <w:t>Specify requirements assuming a filter implementation that takes the Region 1 frequency range restriction for band n28 into account</w:t>
      </w:r>
    </w:p>
    <w:p w14:paraId="527C3BFC" w14:textId="7D6FBA04" w:rsidR="00F360D9" w:rsidRPr="00683351" w:rsidRDefault="00F360D9" w:rsidP="00F360D9">
      <w:pPr>
        <w:pStyle w:val="B2"/>
        <w:rPr>
          <w:i/>
          <w:iCs/>
          <w:sz w:val="18"/>
          <w:szCs w:val="18"/>
          <w:lang w:eastAsia="ja-JP"/>
        </w:rPr>
      </w:pPr>
      <w:r w:rsidRPr="00683351">
        <w:rPr>
          <w:i/>
          <w:iCs/>
          <w:sz w:val="18"/>
          <w:szCs w:val="18"/>
          <w:lang w:eastAsia="ja-JP"/>
        </w:rPr>
        <w:t>-</w:t>
      </w:r>
      <w:r w:rsidRPr="00683351">
        <w:rPr>
          <w:i/>
          <w:iCs/>
          <w:sz w:val="18"/>
          <w:szCs w:val="18"/>
          <w:lang w:eastAsia="ja-JP"/>
        </w:rPr>
        <w:tab/>
        <w:t>The following note can be added to the specification in relation to this band combination: “the range of operation in band n28 is restricted to 703-733 MHz UL and 758-788 MHz DL”</w:t>
      </w:r>
    </w:p>
    <w:p w14:paraId="03160C64" w14:textId="258F13B4" w:rsidR="00F360D9" w:rsidRPr="00683351" w:rsidRDefault="00F360D9" w:rsidP="00F360D9">
      <w:pPr>
        <w:pStyle w:val="B1"/>
        <w:rPr>
          <w:i/>
          <w:iCs/>
          <w:sz w:val="18"/>
          <w:szCs w:val="18"/>
          <w:lang w:eastAsia="ja-JP"/>
        </w:rPr>
      </w:pPr>
      <w:r w:rsidRPr="00683351">
        <w:rPr>
          <w:i/>
          <w:iCs/>
          <w:sz w:val="18"/>
          <w:szCs w:val="18"/>
          <w:lang w:eastAsia="ja-JP"/>
        </w:rPr>
        <w:t>-</w:t>
      </w:r>
      <w:r w:rsidRPr="00683351">
        <w:rPr>
          <w:i/>
          <w:iCs/>
          <w:sz w:val="18"/>
          <w:szCs w:val="18"/>
          <w:lang w:eastAsia="ja-JP"/>
        </w:rPr>
        <w:tab/>
        <w:t>For other potential NR_LBCA_Sw_Enh CA combinations where the frequency gap between DL bands is  not small enough or there is potential interference in the gap, RAN4 assumes the following are needed for Case 3 operation:</w:t>
      </w:r>
    </w:p>
    <w:p w14:paraId="019977E8" w14:textId="5435264E" w:rsidR="00683351" w:rsidRPr="00683351" w:rsidRDefault="00683351" w:rsidP="00683351">
      <w:pPr>
        <w:rPr>
          <w:b/>
          <w:bCs/>
          <w:i/>
          <w:iCs/>
          <w:sz w:val="18"/>
          <w:szCs w:val="18"/>
          <w:lang w:eastAsia="ja-JP"/>
        </w:rPr>
      </w:pPr>
      <w:r w:rsidRPr="00683351">
        <w:rPr>
          <w:b/>
          <w:bCs/>
          <w:i/>
          <w:iCs/>
          <w:sz w:val="18"/>
          <w:szCs w:val="18"/>
          <w:lang w:eastAsia="ja-JP"/>
        </w:rPr>
        <w:t>Issue 3: Open issues related to the switching time mask for switching between Case 1 and Case 3</w:t>
      </w:r>
    </w:p>
    <w:p w14:paraId="7799AD49" w14:textId="762BB05C" w:rsidR="00683351" w:rsidRPr="00683351" w:rsidRDefault="00683351" w:rsidP="00683351">
      <w:pPr>
        <w:pStyle w:val="B1"/>
        <w:rPr>
          <w:i/>
          <w:iCs/>
          <w:sz w:val="18"/>
          <w:szCs w:val="18"/>
          <w:lang w:eastAsia="ja-JP"/>
        </w:rPr>
      </w:pPr>
      <w:r w:rsidRPr="00683351">
        <w:rPr>
          <w:i/>
          <w:iCs/>
          <w:sz w:val="18"/>
          <w:szCs w:val="18"/>
          <w:lang w:eastAsia="ja-JP"/>
        </w:rPr>
        <w:t>-</w:t>
      </w:r>
      <w:r w:rsidRPr="00683351">
        <w:rPr>
          <w:i/>
          <w:iCs/>
          <w:sz w:val="18"/>
          <w:szCs w:val="18"/>
          <w:lang w:eastAsia="ja-JP"/>
        </w:rPr>
        <w:tab/>
        <w:t>companies are encouraged to share views on if there is RAN1 impact to clarify the switching pattern for Case 3 in the next meeting</w:t>
      </w:r>
    </w:p>
    <w:p w14:paraId="5D99B797" w14:textId="6804E51F" w:rsidR="00683351" w:rsidRPr="00683351" w:rsidRDefault="00683351" w:rsidP="00683351">
      <w:pPr>
        <w:pStyle w:val="B1"/>
        <w:rPr>
          <w:i/>
          <w:iCs/>
          <w:sz w:val="18"/>
          <w:szCs w:val="18"/>
          <w:lang w:eastAsia="ja-JP"/>
        </w:rPr>
      </w:pPr>
      <w:r w:rsidRPr="00683351">
        <w:rPr>
          <w:i/>
          <w:iCs/>
          <w:sz w:val="18"/>
          <w:szCs w:val="18"/>
          <w:lang w:eastAsia="ja-JP"/>
        </w:rPr>
        <w:t>-</w:t>
      </w:r>
      <w:r w:rsidRPr="00683351">
        <w:rPr>
          <w:i/>
          <w:iCs/>
          <w:sz w:val="18"/>
          <w:szCs w:val="18"/>
          <w:lang w:eastAsia="ja-JP"/>
        </w:rPr>
        <w:tab/>
        <w:t>After approving the big picture of the switching time mask (see Issue 2), RAN4 may send a liaison with the information to RAN1 with a request to take the information into account during the next meeting.</w:t>
      </w:r>
    </w:p>
    <w:p w14:paraId="6D24FAA3" w14:textId="695EF1D3" w:rsidR="00683351" w:rsidRPr="00683351" w:rsidRDefault="00683351" w:rsidP="00683351">
      <w:pPr>
        <w:pStyle w:val="B1"/>
        <w:rPr>
          <w:i/>
          <w:iCs/>
          <w:sz w:val="18"/>
          <w:szCs w:val="18"/>
          <w:lang w:eastAsia="ja-JP"/>
        </w:rPr>
      </w:pPr>
      <w:r w:rsidRPr="00683351">
        <w:rPr>
          <w:i/>
          <w:iCs/>
          <w:sz w:val="18"/>
          <w:szCs w:val="18"/>
          <w:lang w:eastAsia="ja-JP"/>
        </w:rPr>
        <w:t>-</w:t>
      </w:r>
      <w:r w:rsidRPr="00683351">
        <w:rPr>
          <w:i/>
          <w:iCs/>
          <w:sz w:val="18"/>
          <w:szCs w:val="18"/>
          <w:lang w:eastAsia="ja-JP"/>
        </w:rPr>
        <w:tab/>
        <w:t>RAN4 can further discuss whether an update of the RMC is needed to test switching between Case 1 and Case 3 with consideration of RAN1 impact conclusion.</w:t>
      </w:r>
    </w:p>
    <w:p w14:paraId="3EB036CD" w14:textId="15A0CBC1" w:rsidR="00683351" w:rsidRPr="00683351" w:rsidRDefault="00683351" w:rsidP="00683351">
      <w:pPr>
        <w:rPr>
          <w:b/>
          <w:bCs/>
          <w:i/>
          <w:iCs/>
          <w:sz w:val="18"/>
          <w:szCs w:val="18"/>
          <w:lang w:eastAsia="ja-JP"/>
        </w:rPr>
      </w:pPr>
      <w:r w:rsidRPr="00683351">
        <w:rPr>
          <w:b/>
          <w:bCs/>
          <w:i/>
          <w:iCs/>
          <w:sz w:val="18"/>
          <w:szCs w:val="18"/>
          <w:lang w:eastAsia="ja-JP"/>
        </w:rPr>
        <w:t>Issue 4: Summary of impacted Rx requirements</w:t>
      </w:r>
    </w:p>
    <w:p w14:paraId="09332C6B" w14:textId="4BEC1F0D" w:rsidR="00683351" w:rsidRPr="00683351" w:rsidRDefault="00683351" w:rsidP="00683351">
      <w:pPr>
        <w:pStyle w:val="B1"/>
        <w:rPr>
          <w:i/>
          <w:iCs/>
          <w:sz w:val="18"/>
          <w:szCs w:val="18"/>
          <w:lang w:eastAsia="ja-JP"/>
        </w:rPr>
      </w:pPr>
      <w:r w:rsidRPr="00683351">
        <w:rPr>
          <w:i/>
          <w:iCs/>
          <w:sz w:val="18"/>
          <w:szCs w:val="18"/>
          <w:lang w:eastAsia="ja-JP"/>
        </w:rPr>
        <w:t>-</w:t>
      </w:r>
      <w:r w:rsidRPr="00683351">
        <w:rPr>
          <w:i/>
          <w:iCs/>
          <w:sz w:val="18"/>
          <w:szCs w:val="18"/>
          <w:lang w:eastAsia="ja-JP"/>
        </w:rPr>
        <w:tab/>
        <w:t>Inter-band CA operating bands (already defined in Rel-19)</w:t>
      </w:r>
    </w:p>
    <w:p w14:paraId="0B3BC576" w14:textId="7E20FCEC" w:rsidR="00683351" w:rsidRPr="00683351" w:rsidRDefault="00683351" w:rsidP="00683351">
      <w:pPr>
        <w:pStyle w:val="B1"/>
        <w:rPr>
          <w:i/>
          <w:iCs/>
          <w:sz w:val="18"/>
          <w:szCs w:val="18"/>
          <w:lang w:eastAsia="ja-JP"/>
        </w:rPr>
      </w:pPr>
      <w:r w:rsidRPr="00683351">
        <w:rPr>
          <w:i/>
          <w:iCs/>
          <w:sz w:val="18"/>
          <w:szCs w:val="18"/>
          <w:lang w:eastAsia="ja-JP"/>
        </w:rPr>
        <w:t>-</w:t>
      </w:r>
      <w:r w:rsidRPr="00683351">
        <w:rPr>
          <w:i/>
          <w:iCs/>
          <w:sz w:val="18"/>
          <w:szCs w:val="18"/>
          <w:lang w:eastAsia="ja-JP"/>
        </w:rPr>
        <w:tab/>
        <w:t>NR CA configurations and bandwidth combinations (already defined in Rel-19)</w:t>
      </w:r>
    </w:p>
    <w:p w14:paraId="0F130960" w14:textId="21FAF579" w:rsidR="00683351" w:rsidRPr="00683351" w:rsidRDefault="00683351" w:rsidP="00683351">
      <w:pPr>
        <w:pStyle w:val="B1"/>
        <w:rPr>
          <w:i/>
          <w:iCs/>
          <w:sz w:val="18"/>
          <w:szCs w:val="18"/>
          <w:lang w:eastAsia="ja-JP"/>
        </w:rPr>
      </w:pPr>
      <w:r w:rsidRPr="00683351">
        <w:rPr>
          <w:i/>
          <w:iCs/>
          <w:sz w:val="18"/>
          <w:szCs w:val="18"/>
          <w:lang w:eastAsia="ja-JP"/>
        </w:rPr>
        <w:t>-</w:t>
      </w:r>
      <w:r w:rsidRPr="00683351">
        <w:rPr>
          <w:i/>
          <w:iCs/>
          <w:sz w:val="18"/>
          <w:szCs w:val="18"/>
          <w:lang w:eastAsia="ja-JP"/>
        </w:rPr>
        <w:tab/>
        <w:t>∆TIB,c for Inter-band CA (No need to define in Rel-20)</w:t>
      </w:r>
    </w:p>
    <w:p w14:paraId="685B629E" w14:textId="7A010CE5" w:rsidR="00683351" w:rsidRPr="00683351" w:rsidRDefault="00683351" w:rsidP="00683351">
      <w:pPr>
        <w:pStyle w:val="B1"/>
        <w:rPr>
          <w:i/>
          <w:iCs/>
          <w:sz w:val="18"/>
          <w:szCs w:val="18"/>
          <w:lang w:eastAsia="ja-JP"/>
        </w:rPr>
      </w:pPr>
      <w:r w:rsidRPr="00683351">
        <w:rPr>
          <w:i/>
          <w:iCs/>
          <w:sz w:val="18"/>
          <w:szCs w:val="18"/>
          <w:lang w:eastAsia="ja-JP"/>
        </w:rPr>
        <w:t>-</w:t>
      </w:r>
      <w:r w:rsidRPr="00683351">
        <w:rPr>
          <w:i/>
          <w:iCs/>
          <w:sz w:val="18"/>
          <w:szCs w:val="18"/>
          <w:lang w:eastAsia="ja-JP"/>
        </w:rPr>
        <w:tab/>
        <w:t>Transmit ON/OFF time mask for inter-band CA (reuse in Rel-19)</w:t>
      </w:r>
    </w:p>
    <w:p w14:paraId="14E330D3" w14:textId="767AF2EF" w:rsidR="00683351" w:rsidRPr="00683351" w:rsidRDefault="00683351" w:rsidP="00683351">
      <w:pPr>
        <w:pStyle w:val="B1"/>
        <w:rPr>
          <w:i/>
          <w:iCs/>
          <w:sz w:val="18"/>
          <w:szCs w:val="18"/>
          <w:lang w:eastAsia="ja-JP"/>
        </w:rPr>
      </w:pPr>
      <w:r w:rsidRPr="00683351">
        <w:rPr>
          <w:i/>
          <w:iCs/>
          <w:sz w:val="18"/>
          <w:szCs w:val="18"/>
          <w:lang w:eastAsia="ja-JP"/>
        </w:rPr>
        <w:t>-</w:t>
      </w:r>
      <w:r w:rsidRPr="00683351">
        <w:rPr>
          <w:i/>
          <w:iCs/>
          <w:sz w:val="18"/>
          <w:szCs w:val="18"/>
          <w:lang w:eastAsia="ja-JP"/>
        </w:rPr>
        <w:tab/>
        <w:t>∆RIB,c due to CA</w:t>
      </w:r>
    </w:p>
    <w:p w14:paraId="6AD4D7EE" w14:textId="7A271D88" w:rsidR="00683351" w:rsidRPr="00683351" w:rsidRDefault="00683351" w:rsidP="00683351">
      <w:pPr>
        <w:pStyle w:val="B1"/>
        <w:rPr>
          <w:i/>
          <w:iCs/>
          <w:sz w:val="18"/>
          <w:szCs w:val="18"/>
          <w:lang w:eastAsia="ja-JP"/>
        </w:rPr>
      </w:pPr>
      <w:r w:rsidRPr="00683351">
        <w:rPr>
          <w:i/>
          <w:iCs/>
          <w:sz w:val="18"/>
          <w:szCs w:val="18"/>
          <w:lang w:eastAsia="ja-JP"/>
        </w:rPr>
        <w:t>-</w:t>
      </w:r>
      <w:r w:rsidRPr="00683351">
        <w:rPr>
          <w:i/>
          <w:iCs/>
          <w:sz w:val="18"/>
          <w:szCs w:val="18"/>
          <w:lang w:eastAsia="ja-JP"/>
        </w:rPr>
        <w:tab/>
        <w:t>Blocking requirement</w:t>
      </w:r>
    </w:p>
    <w:p w14:paraId="1FDCB40B" w14:textId="311556E6" w:rsidR="00683351" w:rsidRPr="00683351" w:rsidRDefault="00683351" w:rsidP="00683351">
      <w:pPr>
        <w:rPr>
          <w:b/>
          <w:bCs/>
          <w:i/>
          <w:iCs/>
          <w:sz w:val="18"/>
          <w:szCs w:val="18"/>
          <w:lang w:eastAsia="ja-JP"/>
        </w:rPr>
      </w:pPr>
      <w:r w:rsidRPr="00683351">
        <w:rPr>
          <w:b/>
          <w:bCs/>
          <w:i/>
          <w:iCs/>
          <w:sz w:val="18"/>
          <w:szCs w:val="18"/>
          <w:lang w:eastAsia="ja-JP"/>
        </w:rPr>
        <w:t>Issue 5: REFSENS and ΔRIB,c</w:t>
      </w:r>
    </w:p>
    <w:p w14:paraId="70F3D91F" w14:textId="12616983" w:rsidR="00683351" w:rsidRPr="00683351" w:rsidRDefault="00683351" w:rsidP="00683351">
      <w:pPr>
        <w:pStyle w:val="B1"/>
        <w:rPr>
          <w:i/>
          <w:iCs/>
          <w:sz w:val="18"/>
          <w:szCs w:val="18"/>
          <w:lang w:eastAsia="ja-JP"/>
        </w:rPr>
      </w:pPr>
      <w:r w:rsidRPr="00683351">
        <w:rPr>
          <w:i/>
          <w:iCs/>
          <w:sz w:val="18"/>
          <w:szCs w:val="18"/>
          <w:lang w:eastAsia="ja-JP"/>
        </w:rPr>
        <w:t>-</w:t>
      </w:r>
      <w:r w:rsidRPr="00683351">
        <w:rPr>
          <w:i/>
          <w:iCs/>
          <w:sz w:val="18"/>
          <w:szCs w:val="18"/>
          <w:lang w:eastAsia="ja-JP"/>
        </w:rPr>
        <w:tab/>
        <w:t>For CA_n28A-n67A, specifying ΔRIB,c to accommodate potential higher insertion losses for the combined filter relative to the single-band filters; the relaxation value is FFS</w:t>
      </w:r>
    </w:p>
    <w:p w14:paraId="55DD63E9" w14:textId="64F791AC" w:rsidR="00683351" w:rsidRPr="00683351" w:rsidRDefault="00683351" w:rsidP="00683351">
      <w:pPr>
        <w:pStyle w:val="B1"/>
        <w:rPr>
          <w:i/>
          <w:iCs/>
          <w:sz w:val="18"/>
          <w:szCs w:val="18"/>
          <w:lang w:eastAsia="ja-JP"/>
        </w:rPr>
      </w:pPr>
      <w:r w:rsidRPr="00683351">
        <w:rPr>
          <w:i/>
          <w:iCs/>
          <w:sz w:val="18"/>
          <w:szCs w:val="18"/>
          <w:lang w:eastAsia="ja-JP"/>
        </w:rPr>
        <w:t>-</w:t>
      </w:r>
      <w:r w:rsidRPr="00683351">
        <w:rPr>
          <w:i/>
          <w:iCs/>
          <w:sz w:val="18"/>
          <w:szCs w:val="18"/>
          <w:lang w:eastAsia="ja-JP"/>
        </w:rPr>
        <w:tab/>
        <w:t xml:space="preserve">For CA_n12A-n29A, FFS if we can reuse single-carrier REFSENS or not. </w:t>
      </w:r>
    </w:p>
    <w:p w14:paraId="294EBFD5" w14:textId="446E5873" w:rsidR="00683351" w:rsidRPr="00683351" w:rsidRDefault="00683351" w:rsidP="00683351">
      <w:pPr>
        <w:pStyle w:val="B2"/>
        <w:rPr>
          <w:i/>
          <w:iCs/>
          <w:sz w:val="18"/>
          <w:szCs w:val="18"/>
          <w:lang w:eastAsia="ja-JP"/>
        </w:rPr>
      </w:pPr>
      <w:r w:rsidRPr="00683351">
        <w:rPr>
          <w:i/>
          <w:iCs/>
          <w:sz w:val="18"/>
          <w:szCs w:val="18"/>
          <w:lang w:eastAsia="ja-JP"/>
        </w:rPr>
        <w:t>-</w:t>
      </w:r>
      <w:r w:rsidRPr="00683351">
        <w:rPr>
          <w:i/>
          <w:iCs/>
          <w:sz w:val="18"/>
          <w:szCs w:val="18"/>
          <w:lang w:eastAsia="ja-JP"/>
        </w:rPr>
        <w:tab/>
        <w:t xml:space="preserve">Consider the fact that if the case 3 operation is affected by blocker, both PCell (n12) and SCell (n29) are impacted, while for Rel-19 LBCA switching, only SCell is affected. </w:t>
      </w:r>
    </w:p>
    <w:p w14:paraId="2E884AE5" w14:textId="48736829" w:rsidR="00683351" w:rsidRPr="00683351" w:rsidRDefault="00683351" w:rsidP="00683351">
      <w:pPr>
        <w:rPr>
          <w:b/>
          <w:bCs/>
          <w:i/>
          <w:iCs/>
          <w:sz w:val="18"/>
          <w:szCs w:val="18"/>
          <w:lang w:eastAsia="ja-JP"/>
        </w:rPr>
      </w:pPr>
      <w:r w:rsidRPr="00683351">
        <w:rPr>
          <w:b/>
          <w:bCs/>
          <w:i/>
          <w:iCs/>
          <w:sz w:val="18"/>
          <w:szCs w:val="18"/>
          <w:lang w:eastAsia="ja-JP"/>
        </w:rPr>
        <w:t>Issue 6: ACS and blocking</w:t>
      </w:r>
    </w:p>
    <w:p w14:paraId="3DADF0C8" w14:textId="6BBF8011" w:rsidR="00683351" w:rsidRPr="00683351" w:rsidRDefault="00683351" w:rsidP="00683351">
      <w:pPr>
        <w:pStyle w:val="B1"/>
        <w:rPr>
          <w:i/>
          <w:iCs/>
          <w:sz w:val="18"/>
          <w:szCs w:val="18"/>
          <w:lang w:eastAsia="ja-JP"/>
        </w:rPr>
      </w:pPr>
      <w:r w:rsidRPr="00683351">
        <w:rPr>
          <w:i/>
          <w:iCs/>
          <w:sz w:val="18"/>
          <w:szCs w:val="18"/>
          <w:lang w:eastAsia="ja-JP"/>
        </w:rPr>
        <w:t>-</w:t>
      </w:r>
      <w:r w:rsidRPr="00683351">
        <w:rPr>
          <w:i/>
          <w:iCs/>
          <w:sz w:val="18"/>
          <w:szCs w:val="18"/>
          <w:lang w:eastAsia="ja-JP"/>
        </w:rPr>
        <w:tab/>
        <w:t>For CA_n28A-n67A:</w:t>
      </w:r>
    </w:p>
    <w:p w14:paraId="54FB0E55" w14:textId="389E9844" w:rsidR="00683351" w:rsidRPr="00683351" w:rsidRDefault="00683351" w:rsidP="00683351">
      <w:pPr>
        <w:pStyle w:val="B2"/>
        <w:rPr>
          <w:i/>
          <w:iCs/>
          <w:sz w:val="18"/>
          <w:szCs w:val="18"/>
          <w:lang w:eastAsia="ja-JP"/>
        </w:rPr>
      </w:pPr>
      <w:r w:rsidRPr="00683351">
        <w:rPr>
          <w:i/>
          <w:iCs/>
          <w:sz w:val="18"/>
          <w:szCs w:val="18"/>
          <w:lang w:eastAsia="ja-JP"/>
        </w:rPr>
        <w:t>-</w:t>
      </w:r>
      <w:r w:rsidRPr="00683351">
        <w:rPr>
          <w:i/>
          <w:iCs/>
          <w:sz w:val="18"/>
          <w:szCs w:val="18"/>
          <w:lang w:eastAsia="ja-JP"/>
        </w:rPr>
        <w:tab/>
        <w:t>Considering the limitation of wider DL filters in suppressing closer UL, the performance of ACS can be further analyzed</w:t>
      </w:r>
    </w:p>
    <w:p w14:paraId="3E61BF60" w14:textId="6850F121" w:rsidR="00683351" w:rsidRPr="00683351" w:rsidRDefault="00683351" w:rsidP="00683351">
      <w:pPr>
        <w:pStyle w:val="B2"/>
        <w:rPr>
          <w:i/>
          <w:iCs/>
          <w:sz w:val="18"/>
          <w:szCs w:val="18"/>
          <w:lang w:eastAsia="ja-JP"/>
        </w:rPr>
      </w:pPr>
      <w:r w:rsidRPr="00683351">
        <w:rPr>
          <w:i/>
          <w:iCs/>
          <w:sz w:val="18"/>
          <w:szCs w:val="18"/>
          <w:lang w:eastAsia="ja-JP"/>
        </w:rPr>
        <w:t>-</w:t>
      </w:r>
      <w:r w:rsidRPr="00683351">
        <w:rPr>
          <w:i/>
          <w:iCs/>
          <w:sz w:val="18"/>
          <w:szCs w:val="18"/>
          <w:lang w:eastAsia="ja-JP"/>
        </w:rPr>
        <w:tab/>
        <w:t>Specify the IBB and OBB blocking requirements based on the Region 1 restricted operating range of band n28</w:t>
      </w:r>
    </w:p>
    <w:p w14:paraId="46F7A050" w14:textId="29EADBBB" w:rsidR="00683351" w:rsidRPr="00683351" w:rsidRDefault="00683351" w:rsidP="00683351">
      <w:pPr>
        <w:pStyle w:val="B1"/>
        <w:rPr>
          <w:i/>
          <w:iCs/>
          <w:sz w:val="18"/>
          <w:szCs w:val="18"/>
          <w:lang w:eastAsia="ja-JP"/>
        </w:rPr>
      </w:pPr>
      <w:r w:rsidRPr="00683351">
        <w:rPr>
          <w:i/>
          <w:iCs/>
          <w:sz w:val="18"/>
          <w:szCs w:val="18"/>
          <w:lang w:eastAsia="ja-JP"/>
        </w:rPr>
        <w:t>-</w:t>
      </w:r>
      <w:r w:rsidRPr="00683351">
        <w:rPr>
          <w:i/>
          <w:iCs/>
          <w:sz w:val="18"/>
          <w:szCs w:val="18"/>
          <w:lang w:eastAsia="ja-JP"/>
        </w:rPr>
        <w:tab/>
        <w:t>For CA_n12A-n29A:</w:t>
      </w:r>
    </w:p>
    <w:p w14:paraId="24CE001F" w14:textId="2D9FF06A" w:rsidR="00683351" w:rsidRPr="00683351" w:rsidRDefault="00683351" w:rsidP="00683351">
      <w:pPr>
        <w:pStyle w:val="B2"/>
        <w:rPr>
          <w:i/>
          <w:iCs/>
          <w:sz w:val="18"/>
          <w:szCs w:val="18"/>
          <w:lang w:eastAsia="ja-JP"/>
        </w:rPr>
      </w:pPr>
      <w:r w:rsidRPr="00683351">
        <w:rPr>
          <w:i/>
          <w:iCs/>
          <w:sz w:val="18"/>
          <w:szCs w:val="18"/>
          <w:lang w:eastAsia="ja-JP"/>
        </w:rPr>
        <w:t>-</w:t>
      </w:r>
      <w:r w:rsidRPr="00683351">
        <w:rPr>
          <w:i/>
          <w:iCs/>
          <w:sz w:val="18"/>
          <w:szCs w:val="18"/>
          <w:lang w:eastAsia="ja-JP"/>
        </w:rPr>
        <w:tab/>
        <w:t>Specify ACS, IBB, OBB based on unrestricted operation in both bands</w:t>
      </w:r>
    </w:p>
    <w:p w14:paraId="0DE75DB0" w14:textId="5D39C8B2" w:rsidR="00683351" w:rsidRPr="00683351" w:rsidRDefault="00683351" w:rsidP="00683351">
      <w:pPr>
        <w:pStyle w:val="B2"/>
        <w:rPr>
          <w:i/>
          <w:iCs/>
          <w:color w:val="0070C0"/>
          <w:sz w:val="18"/>
          <w:szCs w:val="18"/>
          <w:lang w:eastAsia="zh-CN"/>
        </w:rPr>
      </w:pPr>
      <w:r w:rsidRPr="00683351">
        <w:rPr>
          <w:i/>
          <w:iCs/>
          <w:sz w:val="18"/>
          <w:szCs w:val="18"/>
          <w:lang w:eastAsia="ja-JP"/>
        </w:rPr>
        <w:t>-</w:t>
      </w:r>
      <w:r w:rsidRPr="00683351">
        <w:rPr>
          <w:i/>
          <w:iCs/>
          <w:sz w:val="18"/>
          <w:szCs w:val="18"/>
          <w:lang w:eastAsia="ja-JP"/>
        </w:rPr>
        <w:tab/>
        <w:t>NOTE: unrestricted operation subject to BS-BS coexistence discussion in maintenance</w:t>
      </w:r>
    </w:p>
    <w:p w14:paraId="1B4564B5" w14:textId="77777777" w:rsidR="00DE0AF6" w:rsidRDefault="00DE0AF6" w:rsidP="00DE0AF6">
      <w:pPr>
        <w:overflowPunct w:val="0"/>
        <w:autoSpaceDE w:val="0"/>
        <w:autoSpaceDN w:val="0"/>
        <w:adjustRightInd w:val="0"/>
        <w:jc w:val="both"/>
        <w:textAlignment w:val="baseline"/>
        <w:rPr>
          <w:rFonts w:eastAsia="SimSun"/>
          <w:bCs/>
          <w:sz w:val="20"/>
          <w:szCs w:val="20"/>
          <w:lang w:eastAsia="zh-CN"/>
        </w:rPr>
      </w:pPr>
    </w:p>
    <w:p w14:paraId="234E472D" w14:textId="77777777" w:rsidR="00DE0AF6" w:rsidRDefault="00DE0AF6" w:rsidP="00DE0AF6">
      <w:pPr>
        <w:overflowPunct w:val="0"/>
        <w:autoSpaceDE w:val="0"/>
        <w:autoSpaceDN w:val="0"/>
        <w:adjustRightInd w:val="0"/>
        <w:jc w:val="both"/>
        <w:textAlignment w:val="baseline"/>
        <w:rPr>
          <w:rFonts w:eastAsia="SimSun"/>
          <w:bCs/>
          <w:sz w:val="20"/>
          <w:szCs w:val="20"/>
          <w:lang w:eastAsia="zh-CN"/>
        </w:rPr>
      </w:pPr>
    </w:p>
    <w:p w14:paraId="1B5B600F" w14:textId="272D33D2" w:rsidR="00DE0AF6" w:rsidRDefault="002B1128" w:rsidP="00DE0AF6">
      <w:pPr>
        <w:overflowPunct w:val="0"/>
        <w:autoSpaceDE w:val="0"/>
        <w:autoSpaceDN w:val="0"/>
        <w:adjustRightInd w:val="0"/>
        <w:jc w:val="both"/>
        <w:textAlignment w:val="baseline"/>
        <w:rPr>
          <w:rFonts w:eastAsia="SimSun"/>
          <w:bCs/>
          <w:sz w:val="20"/>
          <w:szCs w:val="20"/>
          <w:lang w:eastAsia="zh-CN"/>
        </w:rPr>
      </w:pPr>
      <w:r>
        <w:rPr>
          <w:rFonts w:eastAsia="SimSun"/>
          <w:bCs/>
          <w:sz w:val="20"/>
          <w:szCs w:val="20"/>
          <w:lang w:eastAsia="zh-CN"/>
        </w:rPr>
        <w:t>In this discussion paper, we will share our views on the RF issues highlighted above. We will propose a reference RF front-end architecture based on the agreement made in Dallas meeting to restrict band n28 to Region 1 frequency range</w:t>
      </w:r>
      <w:r w:rsidR="00894257">
        <w:rPr>
          <w:rFonts w:eastAsia="SimSun"/>
          <w:bCs/>
          <w:sz w:val="20"/>
          <w:szCs w:val="20"/>
          <w:lang w:eastAsia="zh-CN"/>
        </w:rPr>
        <w:t xml:space="preserve"> only</w:t>
      </w:r>
      <w:r>
        <w:rPr>
          <w:rFonts w:eastAsia="SimSun"/>
          <w:bCs/>
          <w:sz w:val="20"/>
          <w:szCs w:val="20"/>
          <w:lang w:eastAsia="zh-CN"/>
        </w:rPr>
        <w:t>. Using that reference architecture, we will then</w:t>
      </w:r>
      <w:r w:rsidR="00894257">
        <w:rPr>
          <w:rFonts w:eastAsia="SimSun"/>
          <w:bCs/>
          <w:sz w:val="20"/>
          <w:szCs w:val="20"/>
          <w:lang w:eastAsia="zh-CN"/>
        </w:rPr>
        <w:t xml:space="preserve"> share our views on impacted RX requirements, REFSENS, ACS and blocking </w:t>
      </w:r>
      <w:r w:rsidR="00DE0AF6">
        <w:rPr>
          <w:rFonts w:eastAsia="SimSun"/>
          <w:bCs/>
          <w:sz w:val="20"/>
          <w:szCs w:val="20"/>
          <w:lang w:eastAsia="zh-CN"/>
        </w:rPr>
        <w:t xml:space="preserve"> </w:t>
      </w:r>
    </w:p>
    <w:p w14:paraId="5A0A3FBA" w14:textId="0E2B8E95" w:rsidR="00C94848" w:rsidRDefault="00C94848" w:rsidP="00C94848">
      <w:pPr>
        <w:pStyle w:val="ListParagraph"/>
        <w:ind w:left="442"/>
        <w:rPr>
          <w:color w:val="000000" w:themeColor="text1"/>
          <w:sz w:val="18"/>
          <w:szCs w:val="18"/>
          <w:lang w:eastAsia="zh-CN"/>
        </w:rPr>
      </w:pPr>
    </w:p>
    <w:p w14:paraId="34A3EB23" w14:textId="14924212" w:rsidR="00F360D9" w:rsidRDefault="00F360D9" w:rsidP="00C94848">
      <w:pPr>
        <w:pStyle w:val="ListParagraph"/>
        <w:ind w:left="442"/>
        <w:rPr>
          <w:color w:val="000000" w:themeColor="text1"/>
          <w:sz w:val="18"/>
          <w:szCs w:val="18"/>
          <w:lang w:eastAsia="zh-CN"/>
        </w:rPr>
      </w:pPr>
    </w:p>
    <w:p w14:paraId="0C8E8CC3" w14:textId="064A6E90" w:rsidR="00F360D9" w:rsidRDefault="00F360D9" w:rsidP="00C94848">
      <w:pPr>
        <w:pStyle w:val="ListParagraph"/>
        <w:ind w:left="442"/>
        <w:rPr>
          <w:color w:val="000000" w:themeColor="text1"/>
          <w:sz w:val="18"/>
          <w:szCs w:val="18"/>
          <w:lang w:eastAsia="zh-CN"/>
        </w:rPr>
      </w:pPr>
    </w:p>
    <w:p w14:paraId="40A37197" w14:textId="4D443AF9" w:rsidR="00F360D9" w:rsidRDefault="00F360D9" w:rsidP="00C94848">
      <w:pPr>
        <w:pStyle w:val="ListParagraph"/>
        <w:ind w:left="442"/>
        <w:rPr>
          <w:color w:val="000000" w:themeColor="text1"/>
          <w:sz w:val="18"/>
          <w:szCs w:val="18"/>
          <w:lang w:eastAsia="zh-CN"/>
        </w:rPr>
      </w:pPr>
    </w:p>
    <w:p w14:paraId="719D4F3A" w14:textId="586B3CB3" w:rsidR="00F360D9" w:rsidRDefault="00F360D9" w:rsidP="00C94848">
      <w:pPr>
        <w:pStyle w:val="ListParagraph"/>
        <w:ind w:left="442"/>
        <w:rPr>
          <w:color w:val="000000" w:themeColor="text1"/>
          <w:sz w:val="18"/>
          <w:szCs w:val="18"/>
          <w:lang w:eastAsia="zh-CN"/>
        </w:rPr>
      </w:pPr>
    </w:p>
    <w:p w14:paraId="6B73A3C3" w14:textId="1B6A9CE3" w:rsidR="00F316F6" w:rsidRPr="000B0294" w:rsidRDefault="00D463D6" w:rsidP="00914483">
      <w:pPr>
        <w:pStyle w:val="Heading1"/>
        <w:numPr>
          <w:ilvl w:val="0"/>
          <w:numId w:val="11"/>
        </w:numPr>
        <w:ind w:left="1138" w:hanging="1138"/>
        <w:rPr>
          <w:rFonts w:ascii="Times New Roman" w:hAnsi="Times New Roman"/>
          <w:b/>
          <w:bCs/>
          <w:sz w:val="24"/>
          <w:szCs w:val="24"/>
        </w:rPr>
      </w:pPr>
      <w:r w:rsidRPr="000B0294">
        <w:rPr>
          <w:rFonts w:ascii="Times New Roman" w:hAnsi="Times New Roman"/>
          <w:b/>
          <w:bCs/>
          <w:sz w:val="24"/>
          <w:szCs w:val="24"/>
        </w:rPr>
        <w:lastRenderedPageBreak/>
        <w:t>Discussion</w:t>
      </w:r>
    </w:p>
    <w:p w14:paraId="3EEC164D" w14:textId="604794A8" w:rsidR="0026657D" w:rsidRPr="00BA468D" w:rsidRDefault="009C6884" w:rsidP="0026657D">
      <w:pPr>
        <w:pStyle w:val="ListParagraph"/>
        <w:numPr>
          <w:ilvl w:val="1"/>
          <w:numId w:val="11"/>
        </w:numPr>
        <w:jc w:val="both"/>
        <w:rPr>
          <w:b/>
          <w:bCs/>
          <w:sz w:val="22"/>
          <w:szCs w:val="22"/>
        </w:rPr>
      </w:pPr>
      <w:r>
        <w:rPr>
          <w:b/>
          <w:bCs/>
          <w:sz w:val="22"/>
          <w:szCs w:val="22"/>
          <w:lang w:eastAsia="zh-CN"/>
        </w:rPr>
        <w:t>R</w:t>
      </w:r>
      <w:r w:rsidR="00894257">
        <w:rPr>
          <w:b/>
          <w:bCs/>
          <w:sz w:val="22"/>
          <w:szCs w:val="22"/>
          <w:lang w:eastAsia="zh-CN"/>
        </w:rPr>
        <w:t>eference R</w:t>
      </w:r>
      <w:r>
        <w:rPr>
          <w:b/>
          <w:bCs/>
          <w:sz w:val="22"/>
          <w:szCs w:val="22"/>
          <w:lang w:eastAsia="zh-CN"/>
        </w:rPr>
        <w:t>F front-end architecture</w:t>
      </w:r>
      <w:r w:rsidR="00DA6646">
        <w:rPr>
          <w:b/>
          <w:bCs/>
          <w:sz w:val="22"/>
          <w:szCs w:val="22"/>
          <w:lang w:eastAsia="zh-CN"/>
        </w:rPr>
        <w:t>s</w:t>
      </w:r>
    </w:p>
    <w:p w14:paraId="2648EF6E" w14:textId="77777777" w:rsidR="009103F7" w:rsidRDefault="00245E28" w:rsidP="00851B38">
      <w:pPr>
        <w:pStyle w:val="BodyText"/>
        <w:ind w:firstLine="284"/>
        <w:jc w:val="both"/>
        <w:rPr>
          <w:rFonts w:eastAsia="SimSun"/>
          <w:bCs/>
          <w:lang w:eastAsia="zh-CN"/>
        </w:rPr>
      </w:pPr>
      <w:r>
        <w:t xml:space="preserve">For </w:t>
      </w:r>
      <w:r w:rsidR="00CE29E6">
        <w:t>the two example band combinations listed in the WID description, the FDD DL band is either adjacent to the SDL band (</w:t>
      </w:r>
      <w:r w:rsidR="003C3874">
        <w:t>CA_n28A-n67A</w:t>
      </w:r>
      <w:r w:rsidR="002013C3">
        <w:t>) or very close to the SDL (</w:t>
      </w:r>
      <w:r w:rsidR="003C3874">
        <w:t>CA_n12A-n29A</w:t>
      </w:r>
      <w:r w:rsidR="002013C3">
        <w:t>). As we stated in our previous contribution</w:t>
      </w:r>
      <w:r w:rsidR="00D1060F">
        <w:t xml:space="preserve"> [2]</w:t>
      </w:r>
      <w:r w:rsidR="002013C3">
        <w:t xml:space="preserve">, </w:t>
      </w:r>
      <w:r w:rsidR="00D1060F">
        <w:rPr>
          <w:rFonts w:eastAsia="SimSun"/>
          <w:bCs/>
          <w:lang w:eastAsia="zh-CN"/>
        </w:rPr>
        <w:t xml:space="preserve">a single new bandpass RX filter can be used to concurrently receive the two downlink carriers (FDD DL and SDL) when the UE is in state#3. </w:t>
      </w:r>
    </w:p>
    <w:p w14:paraId="5EC3BED5" w14:textId="77777777" w:rsidR="009103F7" w:rsidRDefault="009103F7" w:rsidP="009103F7">
      <w:pPr>
        <w:spacing w:after="180"/>
        <w:jc w:val="both"/>
        <w:rPr>
          <w:rFonts w:eastAsia="SimSun"/>
          <w:bCs/>
          <w:i/>
          <w:iCs/>
          <w:sz w:val="20"/>
          <w:szCs w:val="20"/>
          <w:lang w:eastAsia="zh-CN"/>
        </w:rPr>
      </w:pPr>
      <w:r w:rsidRPr="00512566">
        <w:rPr>
          <w:rFonts w:eastAsia="SimSun"/>
          <w:b/>
          <w:i/>
          <w:iCs/>
          <w:sz w:val="20"/>
          <w:szCs w:val="20"/>
          <w:lang w:eastAsia="zh-CN"/>
        </w:rPr>
        <w:t>Observation#1:</w:t>
      </w:r>
      <w:r w:rsidRPr="00512566">
        <w:rPr>
          <w:rFonts w:eastAsia="SimSun"/>
          <w:bCs/>
          <w:i/>
          <w:iCs/>
          <w:sz w:val="20"/>
          <w:szCs w:val="20"/>
          <w:lang w:eastAsia="zh-CN"/>
        </w:rPr>
        <w:t xml:space="preserve"> Single filters based on combining the two DLs can be used to simultaneously receive the two bands for </w:t>
      </w:r>
      <w:r w:rsidRPr="00512566">
        <w:rPr>
          <w:bCs/>
          <w:i/>
          <w:iCs/>
          <w:sz w:val="20"/>
          <w:szCs w:val="20"/>
        </w:rPr>
        <w:t>CA_n12A-n29A and CA_n28A-n67A when the UE is in state#3</w:t>
      </w:r>
      <w:r>
        <w:rPr>
          <w:bCs/>
          <w:i/>
          <w:iCs/>
          <w:sz w:val="20"/>
          <w:szCs w:val="20"/>
        </w:rPr>
        <w:t xml:space="preserve">, assuming that n28 is restricted to be operated in the </w:t>
      </w:r>
      <w:r w:rsidRPr="00512566">
        <w:rPr>
          <w:bCs/>
          <w:i/>
          <w:iCs/>
          <w:sz w:val="20"/>
          <w:szCs w:val="20"/>
        </w:rPr>
        <w:t>range</w:t>
      </w:r>
      <w:r>
        <w:rPr>
          <w:bCs/>
          <w:i/>
          <w:iCs/>
          <w:sz w:val="20"/>
          <w:szCs w:val="20"/>
        </w:rPr>
        <w:t xml:space="preserve"> </w:t>
      </w:r>
      <w:r w:rsidRPr="00512566">
        <w:rPr>
          <w:bCs/>
          <w:i/>
          <w:iCs/>
          <w:sz w:val="20"/>
          <w:szCs w:val="20"/>
        </w:rPr>
        <w:t>703-733</w:t>
      </w:r>
      <w:r>
        <w:rPr>
          <w:bCs/>
          <w:i/>
          <w:iCs/>
          <w:sz w:val="20"/>
          <w:szCs w:val="20"/>
        </w:rPr>
        <w:t xml:space="preserve"> </w:t>
      </w:r>
      <w:r w:rsidRPr="00512566">
        <w:rPr>
          <w:bCs/>
          <w:i/>
          <w:iCs/>
          <w:sz w:val="20"/>
          <w:szCs w:val="20"/>
        </w:rPr>
        <w:t>/</w:t>
      </w:r>
      <w:r>
        <w:rPr>
          <w:bCs/>
          <w:i/>
          <w:iCs/>
          <w:sz w:val="20"/>
          <w:szCs w:val="20"/>
        </w:rPr>
        <w:t xml:space="preserve"> </w:t>
      </w:r>
      <w:r w:rsidRPr="00512566">
        <w:rPr>
          <w:bCs/>
          <w:i/>
          <w:iCs/>
          <w:sz w:val="20"/>
          <w:szCs w:val="20"/>
        </w:rPr>
        <w:t>758-788</w:t>
      </w:r>
      <w:r>
        <w:rPr>
          <w:bCs/>
          <w:i/>
          <w:iCs/>
          <w:sz w:val="20"/>
          <w:szCs w:val="20"/>
        </w:rPr>
        <w:t xml:space="preserve"> (Region 1).</w:t>
      </w:r>
    </w:p>
    <w:p w14:paraId="37834F07" w14:textId="571618EA" w:rsidR="00187CEC" w:rsidRDefault="00D1060F" w:rsidP="009103F7">
      <w:pPr>
        <w:pStyle w:val="BodyText"/>
        <w:jc w:val="both"/>
      </w:pPr>
      <w:r>
        <w:rPr>
          <w:rFonts w:eastAsia="SimSun"/>
          <w:bCs/>
          <w:lang w:eastAsia="zh-CN"/>
        </w:rPr>
        <w:t>We can then propose the two options below for UE reference RF front-end architecture, assuming that a single antenna is used to aggregate the two bands:</w:t>
      </w:r>
    </w:p>
    <w:p w14:paraId="56073127" w14:textId="23428A3E" w:rsidR="00245E28" w:rsidRDefault="00D1060F" w:rsidP="00D1060F">
      <w:pPr>
        <w:pStyle w:val="ListParagraph"/>
        <w:numPr>
          <w:ilvl w:val="0"/>
          <w:numId w:val="78"/>
        </w:numPr>
        <w:spacing w:after="180"/>
        <w:jc w:val="both"/>
        <w:rPr>
          <w:rFonts w:eastAsia="SimSun"/>
          <w:bCs/>
          <w:sz w:val="20"/>
          <w:szCs w:val="20"/>
          <w:lang w:eastAsia="zh-CN"/>
        </w:rPr>
      </w:pPr>
      <w:r w:rsidRPr="00DA7A27">
        <w:rPr>
          <w:rFonts w:eastAsia="SimSun"/>
          <w:b/>
          <w:i/>
          <w:iCs/>
          <w:sz w:val="20"/>
          <w:szCs w:val="20"/>
          <w:lang w:eastAsia="zh-CN"/>
        </w:rPr>
        <w:t>Option 1</w:t>
      </w:r>
      <w:r w:rsidR="00DA7A27" w:rsidRPr="00DA7A27">
        <w:rPr>
          <w:rFonts w:eastAsia="SimSun"/>
          <w:b/>
          <w:i/>
          <w:iCs/>
          <w:sz w:val="20"/>
          <w:szCs w:val="20"/>
          <w:lang w:eastAsia="zh-CN"/>
        </w:rPr>
        <w:t xml:space="preserve"> architecture</w:t>
      </w:r>
      <w:r w:rsidRPr="00DA7A27">
        <w:rPr>
          <w:rFonts w:eastAsia="SimSun"/>
          <w:b/>
          <w:i/>
          <w:iCs/>
          <w:sz w:val="20"/>
          <w:szCs w:val="20"/>
          <w:lang w:eastAsia="zh-CN"/>
        </w:rPr>
        <w:t>:</w:t>
      </w:r>
      <w:r>
        <w:rPr>
          <w:rFonts w:eastAsia="SimSun"/>
          <w:bCs/>
          <w:sz w:val="20"/>
          <w:szCs w:val="20"/>
          <w:lang w:eastAsia="zh-CN"/>
        </w:rPr>
        <w:t xml:space="preserve"> </w:t>
      </w:r>
      <w:r w:rsidR="00245E28" w:rsidRPr="00D1060F">
        <w:rPr>
          <w:rFonts w:eastAsia="SimSun"/>
          <w:bCs/>
          <w:sz w:val="20"/>
          <w:szCs w:val="20"/>
          <w:lang w:eastAsia="zh-CN"/>
        </w:rPr>
        <w:t xml:space="preserve"> </w:t>
      </w:r>
      <w:r w:rsidR="00DA7A27">
        <w:rPr>
          <w:rFonts w:eastAsia="SimSun"/>
          <w:bCs/>
          <w:sz w:val="20"/>
          <w:szCs w:val="20"/>
          <w:lang w:eastAsia="zh-CN"/>
        </w:rPr>
        <w:t>This option assumes that the LNA</w:t>
      </w:r>
      <w:r w:rsidR="00BE2F7F">
        <w:rPr>
          <w:rFonts w:eastAsia="SimSun"/>
          <w:bCs/>
          <w:sz w:val="20"/>
          <w:szCs w:val="20"/>
          <w:lang w:eastAsia="zh-CN"/>
        </w:rPr>
        <w:t xml:space="preserve"> and the local oscillators (L</w:t>
      </w:r>
      <w:r w:rsidR="0089647E">
        <w:rPr>
          <w:rFonts w:eastAsia="SimSun"/>
          <w:bCs/>
          <w:sz w:val="20"/>
          <w:szCs w:val="20"/>
          <w:lang w:eastAsia="zh-CN"/>
        </w:rPr>
        <w:t>O</w:t>
      </w:r>
      <w:r w:rsidR="00BE2F7F">
        <w:rPr>
          <w:rFonts w:eastAsia="SimSun"/>
          <w:bCs/>
          <w:sz w:val="20"/>
          <w:szCs w:val="20"/>
          <w:lang w:eastAsia="zh-CN"/>
        </w:rPr>
        <w:t xml:space="preserve">s) are </w:t>
      </w:r>
      <w:r w:rsidR="00DA7A27">
        <w:rPr>
          <w:rFonts w:eastAsia="SimSun"/>
          <w:bCs/>
          <w:sz w:val="20"/>
          <w:szCs w:val="20"/>
          <w:lang w:eastAsia="zh-CN"/>
        </w:rPr>
        <w:t xml:space="preserve"> shared between the two </w:t>
      </w:r>
      <w:r w:rsidR="00BE2F7F">
        <w:rPr>
          <w:rFonts w:eastAsia="SimSun"/>
          <w:bCs/>
          <w:sz w:val="20"/>
          <w:szCs w:val="20"/>
          <w:lang w:eastAsia="zh-CN"/>
        </w:rPr>
        <w:t>RF paths (FDD path an and FDD DL +SDL paths)</w:t>
      </w:r>
      <w:r w:rsidR="00DA7A27">
        <w:rPr>
          <w:rFonts w:eastAsia="SimSun"/>
          <w:bCs/>
          <w:sz w:val="20"/>
          <w:szCs w:val="20"/>
          <w:lang w:eastAsia="zh-CN"/>
        </w:rPr>
        <w:t xml:space="preserve">, to save UE power consumption. </w:t>
      </w:r>
      <w:r w:rsidR="00CF05FA">
        <w:rPr>
          <w:rFonts w:eastAsia="SimSun"/>
          <w:bCs/>
          <w:sz w:val="20"/>
          <w:szCs w:val="20"/>
          <w:lang w:eastAsia="zh-CN"/>
        </w:rPr>
        <w:t xml:space="preserve">A single-LO could be used to down-convert both the FDD DL and the FDD DL+SDL paths. </w:t>
      </w:r>
      <w:r w:rsidR="00DA7A27">
        <w:rPr>
          <w:rFonts w:eastAsia="SimSun"/>
          <w:bCs/>
          <w:sz w:val="20"/>
          <w:szCs w:val="20"/>
          <w:lang w:eastAsia="zh-CN"/>
        </w:rPr>
        <w:t xml:space="preserve">This however necessitates the use of an SPDT switch which could add losses on the RX paths and </w:t>
      </w:r>
      <w:r w:rsidR="00CC0874">
        <w:rPr>
          <w:rFonts w:eastAsia="SimSun"/>
          <w:bCs/>
          <w:sz w:val="20"/>
          <w:szCs w:val="20"/>
          <w:lang w:eastAsia="zh-CN"/>
        </w:rPr>
        <w:t>should be accounted in the switching time budget.</w:t>
      </w:r>
    </w:p>
    <w:p w14:paraId="1B9E7A08" w14:textId="709FEB2C" w:rsidR="00DA7A27" w:rsidRDefault="00DA7A27" w:rsidP="00DA7A27">
      <w:pPr>
        <w:pStyle w:val="ListParagraph"/>
        <w:numPr>
          <w:ilvl w:val="0"/>
          <w:numId w:val="78"/>
        </w:numPr>
        <w:spacing w:after="180"/>
        <w:jc w:val="both"/>
        <w:rPr>
          <w:rFonts w:eastAsia="SimSun"/>
          <w:bCs/>
          <w:sz w:val="20"/>
          <w:szCs w:val="20"/>
          <w:lang w:eastAsia="zh-CN"/>
        </w:rPr>
      </w:pPr>
      <w:r w:rsidRPr="00DA7A27">
        <w:rPr>
          <w:rFonts w:eastAsia="SimSun"/>
          <w:b/>
          <w:i/>
          <w:iCs/>
          <w:sz w:val="20"/>
          <w:szCs w:val="20"/>
          <w:lang w:eastAsia="zh-CN"/>
        </w:rPr>
        <w:t xml:space="preserve">Option </w:t>
      </w:r>
      <w:r>
        <w:rPr>
          <w:rFonts w:eastAsia="SimSun"/>
          <w:b/>
          <w:i/>
          <w:iCs/>
          <w:sz w:val="20"/>
          <w:szCs w:val="20"/>
          <w:lang w:eastAsia="zh-CN"/>
        </w:rPr>
        <w:t>2</w:t>
      </w:r>
      <w:r w:rsidRPr="00DA7A27">
        <w:rPr>
          <w:rFonts w:eastAsia="SimSun"/>
          <w:b/>
          <w:i/>
          <w:iCs/>
          <w:sz w:val="20"/>
          <w:szCs w:val="20"/>
          <w:lang w:eastAsia="zh-CN"/>
        </w:rPr>
        <w:t xml:space="preserve"> architecture:</w:t>
      </w:r>
      <w:r>
        <w:rPr>
          <w:rFonts w:eastAsia="SimSun"/>
          <w:bCs/>
          <w:sz w:val="20"/>
          <w:szCs w:val="20"/>
          <w:lang w:eastAsia="zh-CN"/>
        </w:rPr>
        <w:t xml:space="preserve"> </w:t>
      </w:r>
      <w:r w:rsidRPr="00D1060F">
        <w:rPr>
          <w:rFonts w:eastAsia="SimSun"/>
          <w:bCs/>
          <w:sz w:val="20"/>
          <w:szCs w:val="20"/>
          <w:lang w:eastAsia="zh-CN"/>
        </w:rPr>
        <w:t xml:space="preserve"> </w:t>
      </w:r>
      <w:r>
        <w:rPr>
          <w:rFonts w:eastAsia="SimSun"/>
          <w:bCs/>
          <w:sz w:val="20"/>
          <w:szCs w:val="20"/>
          <w:lang w:eastAsia="zh-CN"/>
        </w:rPr>
        <w:t xml:space="preserve">For the second option, the SPDT switch is </w:t>
      </w:r>
      <w:r w:rsidR="006E46B4">
        <w:rPr>
          <w:rFonts w:eastAsia="SimSun"/>
          <w:bCs/>
          <w:sz w:val="20"/>
          <w:szCs w:val="20"/>
          <w:lang w:eastAsia="zh-CN"/>
        </w:rPr>
        <w:t>removed,</w:t>
      </w:r>
      <w:r>
        <w:rPr>
          <w:rFonts w:eastAsia="SimSun"/>
          <w:bCs/>
          <w:sz w:val="20"/>
          <w:szCs w:val="20"/>
          <w:lang w:eastAsia="zh-CN"/>
        </w:rPr>
        <w:t xml:space="preserve"> and each band has its own LNA which could be optimized to only cover its RX frequency band. The </w:t>
      </w:r>
      <w:r w:rsidR="00A81E81">
        <w:rPr>
          <w:rFonts w:eastAsia="SimSun"/>
          <w:bCs/>
          <w:sz w:val="20"/>
          <w:szCs w:val="20"/>
          <w:lang w:eastAsia="zh-CN"/>
        </w:rPr>
        <w:t>extra LNA could however result in additional current consumption.</w:t>
      </w:r>
      <w:r>
        <w:rPr>
          <w:rFonts w:eastAsia="SimSun"/>
          <w:bCs/>
          <w:sz w:val="20"/>
          <w:szCs w:val="20"/>
          <w:lang w:eastAsia="zh-CN"/>
        </w:rPr>
        <w:t xml:space="preserve"> </w:t>
      </w:r>
      <w:r w:rsidR="00CF05FA">
        <w:rPr>
          <w:rFonts w:eastAsia="SimSun"/>
          <w:bCs/>
          <w:sz w:val="20"/>
          <w:szCs w:val="20"/>
          <w:lang w:eastAsia="zh-CN"/>
        </w:rPr>
        <w:t>This architecture will require two LO’s, one for the FDD DL path, and another one for the FDD DL+SDL Rx path.</w:t>
      </w:r>
    </w:p>
    <w:p w14:paraId="38F160B2" w14:textId="77777777" w:rsidR="00D73F00" w:rsidRPr="00D73F00" w:rsidRDefault="00D73F00" w:rsidP="00D73F00">
      <w:pPr>
        <w:spacing w:after="180"/>
        <w:rPr>
          <w:rFonts w:eastAsia="DengXian"/>
          <w:i/>
          <w:iCs/>
          <w:sz w:val="20"/>
          <w:szCs w:val="20"/>
          <w:lang w:eastAsia="zh-CN"/>
        </w:rPr>
      </w:pPr>
      <w:r w:rsidRPr="00D73F00">
        <w:rPr>
          <w:b/>
          <w:bCs/>
          <w:i/>
          <w:iCs/>
          <w:sz w:val="20"/>
          <w:szCs w:val="20"/>
        </w:rPr>
        <w:t>Proposal#1:</w:t>
      </w:r>
      <w:r w:rsidRPr="00D73F00">
        <w:rPr>
          <w:i/>
          <w:iCs/>
          <w:sz w:val="20"/>
          <w:szCs w:val="20"/>
        </w:rPr>
        <w:t xml:space="preserve"> The following two-antenna based RF architecture can be used for </w:t>
      </w:r>
      <w:r w:rsidRPr="00D73F00">
        <w:rPr>
          <w:rFonts w:eastAsia="DengXian"/>
          <w:i/>
          <w:iCs/>
          <w:sz w:val="20"/>
          <w:szCs w:val="20"/>
          <w:lang w:eastAsia="zh-CN"/>
        </w:rPr>
        <w:t>CA_n12A-n29A and CA_n28A-n67A:</w:t>
      </w:r>
      <w:r w:rsidRPr="00D73F00">
        <w:rPr>
          <w:i/>
          <w:iCs/>
          <w:sz w:val="20"/>
          <w:szCs w:val="20"/>
        </w:rPr>
        <w:t xml:space="preserve"> </w:t>
      </w:r>
    </w:p>
    <w:p w14:paraId="68D94B9F" w14:textId="6362B688" w:rsidR="00DE0AF6" w:rsidRPr="00DE0AF6" w:rsidRDefault="00365C14" w:rsidP="00512566">
      <w:pPr>
        <w:spacing w:after="180"/>
        <w:ind w:firstLine="284"/>
        <w:jc w:val="center"/>
        <w:rPr>
          <w:rFonts w:eastAsia="DengXian"/>
          <w:sz w:val="20"/>
          <w:szCs w:val="20"/>
          <w:lang w:eastAsia="zh-CN"/>
        </w:rPr>
      </w:pPr>
      <w:r w:rsidRPr="00365C14">
        <w:rPr>
          <w:noProof/>
        </w:rPr>
        <w:drawing>
          <wp:inline distT="0" distB="0" distL="0" distR="0" wp14:anchorId="5D017C9D" wp14:editId="57815B3D">
            <wp:extent cx="2667457" cy="1999832"/>
            <wp:effectExtent l="0" t="0" r="0" b="0"/>
            <wp:docPr id="15958473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5847334" name=""/>
                    <pic:cNvPicPr/>
                  </pic:nvPicPr>
                  <pic:blipFill>
                    <a:blip r:embed="rId9"/>
                    <a:stretch>
                      <a:fillRect/>
                    </a:stretch>
                  </pic:blipFill>
                  <pic:spPr>
                    <a:xfrm>
                      <a:off x="0" y="0"/>
                      <a:ext cx="2706050" cy="2028765"/>
                    </a:xfrm>
                    <a:prstGeom prst="rect">
                      <a:avLst/>
                    </a:prstGeom>
                  </pic:spPr>
                </pic:pic>
              </a:graphicData>
            </a:graphic>
          </wp:inline>
        </w:drawing>
      </w:r>
      <w:r w:rsidR="00B718A6" w:rsidRPr="00B718A6">
        <w:rPr>
          <w:noProof/>
        </w:rPr>
        <w:t xml:space="preserve"> </w:t>
      </w:r>
      <w:r w:rsidR="00B718A6">
        <w:rPr>
          <w:noProof/>
        </w:rPr>
        <w:t xml:space="preserve">    </w:t>
      </w:r>
      <w:r w:rsidR="00B718A6" w:rsidRPr="00B718A6">
        <w:rPr>
          <w:noProof/>
        </w:rPr>
        <w:drawing>
          <wp:inline distT="0" distB="0" distL="0" distR="0" wp14:anchorId="5B51CCD8" wp14:editId="595A2918">
            <wp:extent cx="3075245" cy="1969994"/>
            <wp:effectExtent l="0" t="0" r="0" b="0"/>
            <wp:docPr id="20514606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460637" name=""/>
                    <pic:cNvPicPr/>
                  </pic:nvPicPr>
                  <pic:blipFill>
                    <a:blip r:embed="rId10"/>
                    <a:stretch>
                      <a:fillRect/>
                    </a:stretch>
                  </pic:blipFill>
                  <pic:spPr>
                    <a:xfrm>
                      <a:off x="0" y="0"/>
                      <a:ext cx="3150075" cy="2017930"/>
                    </a:xfrm>
                    <a:prstGeom prst="rect">
                      <a:avLst/>
                    </a:prstGeom>
                  </pic:spPr>
                </pic:pic>
              </a:graphicData>
            </a:graphic>
          </wp:inline>
        </w:drawing>
      </w:r>
    </w:p>
    <w:p w14:paraId="2915E9C8" w14:textId="711E2090" w:rsidR="00A81E81" w:rsidRPr="00A81E81" w:rsidRDefault="00512566" w:rsidP="00A81E81">
      <w:pPr>
        <w:spacing w:after="180"/>
        <w:ind w:firstLine="284"/>
        <w:jc w:val="center"/>
        <w:rPr>
          <w:rFonts w:eastAsia="DengXian"/>
          <w:i/>
          <w:iCs/>
          <w:sz w:val="20"/>
          <w:szCs w:val="20"/>
          <w:lang w:eastAsia="zh-CN"/>
        </w:rPr>
      </w:pPr>
      <w:r w:rsidRPr="00512566">
        <w:rPr>
          <w:rFonts w:eastAsia="DengXian"/>
          <w:b/>
          <w:bCs/>
          <w:i/>
          <w:iCs/>
          <w:sz w:val="20"/>
          <w:szCs w:val="20"/>
          <w:lang w:eastAsia="zh-CN"/>
        </w:rPr>
        <w:t>Figure 2.1-1:</w:t>
      </w:r>
      <w:r w:rsidRPr="00512566">
        <w:rPr>
          <w:rFonts w:eastAsia="DengXian"/>
          <w:i/>
          <w:iCs/>
          <w:sz w:val="20"/>
          <w:szCs w:val="20"/>
          <w:lang w:eastAsia="zh-CN"/>
        </w:rPr>
        <w:t xml:space="preserve"> </w:t>
      </w:r>
      <w:r w:rsidR="00856444">
        <w:rPr>
          <w:rFonts w:eastAsia="DengXian"/>
          <w:i/>
          <w:iCs/>
          <w:sz w:val="20"/>
          <w:szCs w:val="20"/>
          <w:lang w:eastAsia="zh-CN"/>
        </w:rPr>
        <w:t>RF front-end reference architecture</w:t>
      </w:r>
      <w:r w:rsidR="00A81E81">
        <w:rPr>
          <w:rFonts w:eastAsia="DengXian"/>
          <w:i/>
          <w:iCs/>
          <w:sz w:val="20"/>
          <w:szCs w:val="20"/>
          <w:lang w:eastAsia="zh-CN"/>
        </w:rPr>
        <w:t xml:space="preserve"> options for </w:t>
      </w:r>
      <w:r w:rsidR="00A81E81" w:rsidRPr="00A81E81">
        <w:rPr>
          <w:rFonts w:eastAsia="DengXian"/>
          <w:i/>
          <w:iCs/>
          <w:sz w:val="20"/>
          <w:szCs w:val="20"/>
          <w:lang w:eastAsia="zh-CN"/>
        </w:rPr>
        <w:t>CA_n12A-n29A</w:t>
      </w:r>
      <w:r w:rsidR="00A81E81">
        <w:rPr>
          <w:rFonts w:eastAsia="DengXian"/>
          <w:i/>
          <w:iCs/>
          <w:sz w:val="20"/>
          <w:szCs w:val="20"/>
          <w:lang w:eastAsia="zh-CN"/>
        </w:rPr>
        <w:t xml:space="preserve"> and</w:t>
      </w:r>
      <w:r w:rsidR="00A81E81" w:rsidRPr="00A81E81">
        <w:rPr>
          <w:rFonts w:eastAsia="DengXian"/>
          <w:i/>
          <w:iCs/>
          <w:sz w:val="20"/>
          <w:szCs w:val="20"/>
          <w:lang w:eastAsia="zh-CN"/>
        </w:rPr>
        <w:t xml:space="preserve"> CA_n28A-n67A</w:t>
      </w:r>
    </w:p>
    <w:p w14:paraId="3E939662" w14:textId="4DD47245" w:rsidR="00512566" w:rsidRDefault="00BB23DC" w:rsidP="00512566">
      <w:pPr>
        <w:spacing w:after="180"/>
        <w:ind w:firstLine="284"/>
        <w:rPr>
          <w:sz w:val="20"/>
          <w:szCs w:val="20"/>
        </w:rPr>
      </w:pPr>
      <w:r>
        <w:rPr>
          <w:sz w:val="20"/>
          <w:szCs w:val="20"/>
        </w:rPr>
        <w:t xml:space="preserve">For </w:t>
      </w:r>
      <w:r w:rsidR="00A81E81">
        <w:rPr>
          <w:sz w:val="20"/>
          <w:szCs w:val="20"/>
        </w:rPr>
        <w:t xml:space="preserve">CA combinations with non-adjacent </w:t>
      </w:r>
      <w:r w:rsidR="004A39B7">
        <w:rPr>
          <w:sz w:val="20"/>
          <w:szCs w:val="20"/>
        </w:rPr>
        <w:t>FDD DL and SDL bands, State #3 can be realized using a diplexer instead of a combined RX filter. The proposed UE RF reference front-end architecture for those combinations is shown in Figure 2.1-2 below:</w:t>
      </w:r>
    </w:p>
    <w:p w14:paraId="4475E4C8" w14:textId="77777777" w:rsidR="00D73F00" w:rsidRDefault="00D73F00" w:rsidP="00D73F00">
      <w:pPr>
        <w:jc w:val="both"/>
        <w:rPr>
          <w:rFonts w:eastAsia="DengXian"/>
          <w:i/>
          <w:iCs/>
          <w:sz w:val="20"/>
          <w:szCs w:val="20"/>
          <w:lang w:eastAsia="zh-CN"/>
        </w:rPr>
      </w:pPr>
      <w:r w:rsidRPr="00512566">
        <w:rPr>
          <w:b/>
          <w:bCs/>
          <w:i/>
          <w:iCs/>
          <w:sz w:val="20"/>
          <w:szCs w:val="20"/>
        </w:rPr>
        <w:t>Proposal#</w:t>
      </w:r>
      <w:r>
        <w:rPr>
          <w:b/>
          <w:bCs/>
          <w:i/>
          <w:iCs/>
          <w:sz w:val="20"/>
          <w:szCs w:val="20"/>
        </w:rPr>
        <w:t>2</w:t>
      </w:r>
      <w:r w:rsidRPr="00512566">
        <w:rPr>
          <w:b/>
          <w:bCs/>
          <w:i/>
          <w:iCs/>
          <w:sz w:val="20"/>
          <w:szCs w:val="20"/>
        </w:rPr>
        <w:t>:</w:t>
      </w:r>
      <w:r w:rsidRPr="00512566">
        <w:rPr>
          <w:i/>
          <w:iCs/>
          <w:sz w:val="20"/>
          <w:szCs w:val="20"/>
        </w:rPr>
        <w:t xml:space="preserve"> The following two-antenna based RF architecture can be used for </w:t>
      </w:r>
      <w:r w:rsidRPr="00A81E81">
        <w:rPr>
          <w:rFonts w:eastAsia="DengXian"/>
          <w:i/>
          <w:iCs/>
          <w:sz w:val="20"/>
          <w:szCs w:val="20"/>
          <w:lang w:eastAsia="zh-CN"/>
        </w:rPr>
        <w:t>CA_n5A-n29A,</w:t>
      </w:r>
      <w:r>
        <w:rPr>
          <w:rFonts w:eastAsia="DengXian"/>
          <w:i/>
          <w:iCs/>
          <w:sz w:val="20"/>
          <w:szCs w:val="20"/>
          <w:lang w:eastAsia="zh-CN"/>
        </w:rPr>
        <w:t xml:space="preserve"> </w:t>
      </w:r>
      <w:r w:rsidRPr="00A81E81">
        <w:rPr>
          <w:rFonts w:eastAsia="DengXian"/>
          <w:i/>
          <w:iCs/>
          <w:sz w:val="20"/>
          <w:szCs w:val="20"/>
          <w:lang w:eastAsia="zh-CN"/>
        </w:rPr>
        <w:t>CA_n14A-n29A,</w:t>
      </w:r>
      <w:r>
        <w:rPr>
          <w:rFonts w:eastAsia="DengXian"/>
          <w:i/>
          <w:iCs/>
          <w:sz w:val="20"/>
          <w:szCs w:val="20"/>
          <w:lang w:eastAsia="zh-CN"/>
        </w:rPr>
        <w:t xml:space="preserve"> </w:t>
      </w:r>
      <w:r w:rsidRPr="00A81E81">
        <w:rPr>
          <w:rFonts w:eastAsia="DengXian"/>
          <w:i/>
          <w:iCs/>
          <w:sz w:val="20"/>
          <w:szCs w:val="20"/>
          <w:lang w:eastAsia="zh-CN"/>
        </w:rPr>
        <w:t xml:space="preserve">CA_n29A-n71A, </w:t>
      </w:r>
      <w:r>
        <w:rPr>
          <w:rFonts w:eastAsia="DengXian"/>
          <w:i/>
          <w:iCs/>
          <w:sz w:val="20"/>
          <w:szCs w:val="20"/>
          <w:lang w:eastAsia="zh-CN"/>
        </w:rPr>
        <w:t xml:space="preserve">and </w:t>
      </w:r>
      <w:r w:rsidRPr="00A81E81">
        <w:rPr>
          <w:rFonts w:eastAsia="DengXian"/>
          <w:i/>
          <w:iCs/>
          <w:sz w:val="20"/>
          <w:szCs w:val="20"/>
          <w:lang w:eastAsia="zh-CN"/>
        </w:rPr>
        <w:t>CA_n13A-n29A</w:t>
      </w:r>
      <w:r>
        <w:rPr>
          <w:rFonts w:eastAsia="DengXian"/>
          <w:i/>
          <w:iCs/>
          <w:sz w:val="20"/>
          <w:szCs w:val="20"/>
          <w:lang w:eastAsia="zh-CN"/>
        </w:rPr>
        <w:t>:</w:t>
      </w:r>
    </w:p>
    <w:p w14:paraId="19E056CE" w14:textId="77777777" w:rsidR="00D73F00" w:rsidRDefault="00D73F00" w:rsidP="00D73F00">
      <w:pPr>
        <w:jc w:val="both"/>
        <w:rPr>
          <w:rFonts w:eastAsia="DengXian"/>
          <w:i/>
          <w:iCs/>
          <w:sz w:val="20"/>
          <w:szCs w:val="20"/>
          <w:lang w:eastAsia="zh-CN"/>
        </w:rPr>
      </w:pPr>
    </w:p>
    <w:p w14:paraId="50B65C19" w14:textId="2F994C9B" w:rsidR="00B718A6" w:rsidRDefault="00F64843" w:rsidP="00B718A6">
      <w:pPr>
        <w:spacing w:after="180"/>
        <w:ind w:firstLine="284"/>
        <w:jc w:val="center"/>
        <w:rPr>
          <w:rFonts w:eastAsia="DengXian"/>
          <w:sz w:val="20"/>
          <w:szCs w:val="20"/>
          <w:lang w:eastAsia="zh-CN"/>
        </w:rPr>
      </w:pPr>
      <w:r w:rsidRPr="00F64843">
        <w:rPr>
          <w:rFonts w:eastAsia="DengXian"/>
          <w:noProof/>
          <w:sz w:val="20"/>
          <w:szCs w:val="20"/>
          <w:lang w:eastAsia="zh-CN"/>
        </w:rPr>
        <w:drawing>
          <wp:inline distT="0" distB="0" distL="0" distR="0" wp14:anchorId="271CA117" wp14:editId="1E5F06E5">
            <wp:extent cx="3440723" cy="1982493"/>
            <wp:effectExtent l="0" t="0" r="1270" b="0"/>
            <wp:docPr id="3436703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3670352" name=""/>
                    <pic:cNvPicPr/>
                  </pic:nvPicPr>
                  <pic:blipFill>
                    <a:blip r:embed="rId11"/>
                    <a:stretch>
                      <a:fillRect/>
                    </a:stretch>
                  </pic:blipFill>
                  <pic:spPr>
                    <a:xfrm>
                      <a:off x="0" y="0"/>
                      <a:ext cx="3501309" cy="2017402"/>
                    </a:xfrm>
                    <a:prstGeom prst="rect">
                      <a:avLst/>
                    </a:prstGeom>
                  </pic:spPr>
                </pic:pic>
              </a:graphicData>
            </a:graphic>
          </wp:inline>
        </w:drawing>
      </w:r>
    </w:p>
    <w:p w14:paraId="3D3061DE" w14:textId="6EA4FDDF" w:rsidR="00A81E81" w:rsidRDefault="00A81E81" w:rsidP="00A81E81">
      <w:pPr>
        <w:spacing w:after="180"/>
        <w:ind w:left="568" w:firstLine="284"/>
        <w:rPr>
          <w:rFonts w:eastAsia="DengXian"/>
          <w:i/>
          <w:iCs/>
          <w:sz w:val="20"/>
          <w:szCs w:val="20"/>
          <w:lang w:eastAsia="zh-CN"/>
        </w:rPr>
      </w:pPr>
      <w:r w:rsidRPr="00512566">
        <w:rPr>
          <w:rFonts w:eastAsia="DengXian"/>
          <w:b/>
          <w:bCs/>
          <w:i/>
          <w:iCs/>
          <w:sz w:val="20"/>
          <w:szCs w:val="20"/>
          <w:lang w:eastAsia="zh-CN"/>
        </w:rPr>
        <w:lastRenderedPageBreak/>
        <w:t>Figure 2.1-</w:t>
      </w:r>
      <w:r>
        <w:rPr>
          <w:rFonts w:eastAsia="DengXian"/>
          <w:b/>
          <w:bCs/>
          <w:i/>
          <w:iCs/>
          <w:sz w:val="20"/>
          <w:szCs w:val="20"/>
          <w:lang w:eastAsia="zh-CN"/>
        </w:rPr>
        <w:t>2</w:t>
      </w:r>
      <w:r w:rsidRPr="00512566">
        <w:rPr>
          <w:rFonts w:eastAsia="DengXian"/>
          <w:b/>
          <w:bCs/>
          <w:i/>
          <w:iCs/>
          <w:sz w:val="20"/>
          <w:szCs w:val="20"/>
          <w:lang w:eastAsia="zh-CN"/>
        </w:rPr>
        <w:t>:</w:t>
      </w:r>
      <w:r w:rsidRPr="00512566">
        <w:rPr>
          <w:rFonts w:eastAsia="DengXian"/>
          <w:i/>
          <w:iCs/>
          <w:sz w:val="20"/>
          <w:szCs w:val="20"/>
          <w:lang w:eastAsia="zh-CN"/>
        </w:rPr>
        <w:t xml:space="preserve"> </w:t>
      </w:r>
      <w:r>
        <w:rPr>
          <w:rFonts w:eastAsia="DengXian"/>
          <w:i/>
          <w:iCs/>
          <w:sz w:val="20"/>
          <w:szCs w:val="20"/>
          <w:lang w:eastAsia="zh-CN"/>
        </w:rPr>
        <w:t xml:space="preserve">RF front-end reference architecture for </w:t>
      </w:r>
      <w:r w:rsidRPr="00A81E81">
        <w:rPr>
          <w:rFonts w:eastAsia="DengXian"/>
          <w:i/>
          <w:iCs/>
          <w:sz w:val="20"/>
          <w:szCs w:val="20"/>
          <w:lang w:eastAsia="zh-CN"/>
        </w:rPr>
        <w:t>CA_n5A-n29A,</w:t>
      </w:r>
      <w:r>
        <w:rPr>
          <w:rFonts w:eastAsia="DengXian"/>
          <w:i/>
          <w:iCs/>
          <w:sz w:val="20"/>
          <w:szCs w:val="20"/>
          <w:lang w:eastAsia="zh-CN"/>
        </w:rPr>
        <w:t xml:space="preserve"> </w:t>
      </w:r>
      <w:r w:rsidRPr="00A81E81">
        <w:rPr>
          <w:rFonts w:eastAsia="DengXian"/>
          <w:i/>
          <w:iCs/>
          <w:sz w:val="20"/>
          <w:szCs w:val="20"/>
          <w:lang w:eastAsia="zh-CN"/>
        </w:rPr>
        <w:t>CA_n14A-n29A,</w:t>
      </w:r>
      <w:r w:rsidR="00CD60B3">
        <w:rPr>
          <w:rFonts w:eastAsia="DengXian"/>
          <w:i/>
          <w:iCs/>
          <w:sz w:val="20"/>
          <w:szCs w:val="20"/>
          <w:lang w:eastAsia="zh-CN"/>
        </w:rPr>
        <w:t xml:space="preserve"> </w:t>
      </w:r>
      <w:r w:rsidRPr="00A81E81">
        <w:rPr>
          <w:rFonts w:eastAsia="DengXian"/>
          <w:i/>
          <w:iCs/>
          <w:sz w:val="20"/>
          <w:szCs w:val="20"/>
          <w:lang w:eastAsia="zh-CN"/>
        </w:rPr>
        <w:t xml:space="preserve">CA_n29A-n71A, </w:t>
      </w:r>
      <w:r>
        <w:rPr>
          <w:rFonts w:eastAsia="DengXian"/>
          <w:i/>
          <w:iCs/>
          <w:sz w:val="20"/>
          <w:szCs w:val="20"/>
          <w:lang w:eastAsia="zh-CN"/>
        </w:rPr>
        <w:t xml:space="preserve">and </w:t>
      </w:r>
      <w:r w:rsidRPr="00A81E81">
        <w:rPr>
          <w:rFonts w:eastAsia="DengXian"/>
          <w:i/>
          <w:iCs/>
          <w:sz w:val="20"/>
          <w:szCs w:val="20"/>
          <w:lang w:eastAsia="zh-CN"/>
        </w:rPr>
        <w:t>CA_n13A-n29A</w:t>
      </w:r>
    </w:p>
    <w:p w14:paraId="29691CD9" w14:textId="44307EBD" w:rsidR="00C94848" w:rsidRDefault="00245E28" w:rsidP="00C94848">
      <w:pPr>
        <w:pStyle w:val="ListParagraph"/>
        <w:numPr>
          <w:ilvl w:val="1"/>
          <w:numId w:val="11"/>
        </w:numPr>
        <w:jc w:val="both"/>
        <w:rPr>
          <w:b/>
          <w:bCs/>
          <w:sz w:val="22"/>
          <w:szCs w:val="22"/>
        </w:rPr>
      </w:pPr>
      <w:r>
        <w:rPr>
          <w:b/>
          <w:bCs/>
          <w:sz w:val="22"/>
          <w:szCs w:val="22"/>
        </w:rPr>
        <w:t>RF r</w:t>
      </w:r>
      <w:r w:rsidR="009C6884">
        <w:rPr>
          <w:b/>
          <w:bCs/>
          <w:sz w:val="22"/>
          <w:szCs w:val="22"/>
        </w:rPr>
        <w:t>equirements</w:t>
      </w:r>
      <w:r w:rsidR="00C94848">
        <w:rPr>
          <w:b/>
          <w:bCs/>
          <w:sz w:val="22"/>
          <w:szCs w:val="22"/>
        </w:rPr>
        <w:t xml:space="preserve"> </w:t>
      </w:r>
    </w:p>
    <w:p w14:paraId="7BDAE990" w14:textId="77777777" w:rsidR="006E46B4" w:rsidRDefault="006E46B4" w:rsidP="006E46B4">
      <w:pPr>
        <w:pStyle w:val="ListParagraph"/>
        <w:ind w:left="1140"/>
        <w:jc w:val="both"/>
        <w:rPr>
          <w:b/>
          <w:bCs/>
          <w:sz w:val="22"/>
          <w:szCs w:val="22"/>
        </w:rPr>
      </w:pPr>
    </w:p>
    <w:p w14:paraId="2C4C879B" w14:textId="20A5BA87" w:rsidR="005604F8" w:rsidRDefault="009C6884" w:rsidP="005604F8">
      <w:pPr>
        <w:pStyle w:val="ListParagraph"/>
        <w:numPr>
          <w:ilvl w:val="2"/>
          <w:numId w:val="11"/>
        </w:numPr>
        <w:jc w:val="both"/>
        <w:rPr>
          <w:b/>
          <w:bCs/>
          <w:sz w:val="20"/>
          <w:szCs w:val="20"/>
        </w:rPr>
      </w:pPr>
      <w:r w:rsidRPr="009C6884">
        <w:rPr>
          <w:b/>
          <w:bCs/>
          <w:sz w:val="20"/>
          <w:szCs w:val="20"/>
        </w:rPr>
        <w:t>REFSENS</w:t>
      </w:r>
      <w:r w:rsidR="009A3D1D">
        <w:rPr>
          <w:b/>
          <w:bCs/>
          <w:sz w:val="20"/>
          <w:szCs w:val="20"/>
        </w:rPr>
        <w:t xml:space="preserve"> </w:t>
      </w:r>
    </w:p>
    <w:p w14:paraId="5F9B94F2" w14:textId="77777777" w:rsidR="005604F8" w:rsidRPr="00960F18" w:rsidRDefault="005604F8" w:rsidP="006E46B4">
      <w:pPr>
        <w:ind w:firstLine="284"/>
        <w:jc w:val="both"/>
        <w:rPr>
          <w:rFonts w:eastAsia="Malgun Gothic"/>
          <w:sz w:val="20"/>
          <w:szCs w:val="20"/>
          <w:lang w:eastAsia="ko-KR"/>
        </w:rPr>
      </w:pPr>
      <w:r w:rsidRPr="00960F18">
        <w:rPr>
          <w:rFonts w:eastAsia="Malgun Gothic"/>
          <w:sz w:val="20"/>
          <w:szCs w:val="20"/>
          <w:lang w:eastAsia="ko-KR"/>
        </w:rPr>
        <w:t>Ideally, we could assume that the single-carrier REFSENS values apply for the two carriers involved in the low band CA via switching, as it is the case for the legacy inter-band and intra-band contiguous CA requirements. However, this could depend on the maximum aggregated bandwidths when the UE is operating in case#3 with dual-downlink. The summary table below captures the comparison between the existing worst case bandwidths and the combined filter bandwidths to implement case#3, considering the two example band combinations CA_n12-n29 and CA_n28-n67 [3].</w:t>
      </w:r>
    </w:p>
    <w:p w14:paraId="57EB1BB0" w14:textId="77777777" w:rsidR="006E46B4" w:rsidRDefault="006E46B4" w:rsidP="006E46B4">
      <w:pPr>
        <w:ind w:firstLine="284"/>
        <w:jc w:val="both"/>
        <w:rPr>
          <w:rFonts w:eastAsia="Malgun Gothic"/>
          <w:sz w:val="20"/>
          <w:szCs w:val="20"/>
          <w:lang w:eastAsia="ko-KR"/>
        </w:rPr>
      </w:pPr>
    </w:p>
    <w:p w14:paraId="1F490CBB" w14:textId="77777777" w:rsidR="00223772" w:rsidRPr="00960F18" w:rsidRDefault="00223772" w:rsidP="006E46B4">
      <w:pPr>
        <w:ind w:firstLine="284"/>
        <w:jc w:val="both"/>
        <w:rPr>
          <w:rFonts w:eastAsia="Malgun Gothic"/>
          <w:sz w:val="20"/>
          <w:szCs w:val="20"/>
          <w:lang w:eastAsia="ko-KR"/>
        </w:rPr>
      </w:pPr>
    </w:p>
    <w:tbl>
      <w:tblPr>
        <w:tblW w:w="9263" w:type="dxa"/>
        <w:jc w:val="center"/>
        <w:tblLook w:val="04A0" w:firstRow="1" w:lastRow="0" w:firstColumn="1" w:lastColumn="0" w:noHBand="0" w:noVBand="1"/>
      </w:tblPr>
      <w:tblGrid>
        <w:gridCol w:w="1885"/>
        <w:gridCol w:w="639"/>
        <w:gridCol w:w="810"/>
        <w:gridCol w:w="628"/>
        <w:gridCol w:w="900"/>
        <w:gridCol w:w="4410"/>
      </w:tblGrid>
      <w:tr w:rsidR="005604F8" w:rsidRPr="00960F18" w14:paraId="4C4C4DBF" w14:textId="77777777" w:rsidTr="00CC0874">
        <w:trPr>
          <w:trHeight w:val="70"/>
          <w:jc w:val="center"/>
        </w:trPr>
        <w:tc>
          <w:tcPr>
            <w:tcW w:w="1885"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6EADE280" w14:textId="77777777" w:rsidR="005604F8" w:rsidRPr="00960F18" w:rsidRDefault="005604F8" w:rsidP="008A13E9">
            <w:pPr>
              <w:jc w:val="center"/>
              <w:rPr>
                <w:b/>
                <w:bCs/>
                <w:i/>
                <w:iCs/>
                <w:color w:val="000000"/>
                <w:sz w:val="20"/>
                <w:szCs w:val="20"/>
              </w:rPr>
            </w:pPr>
            <w:r w:rsidRPr="00960F18">
              <w:rPr>
                <w:b/>
                <w:bCs/>
                <w:i/>
                <w:iCs/>
                <w:color w:val="000000"/>
                <w:sz w:val="20"/>
                <w:szCs w:val="20"/>
              </w:rPr>
              <w:t>Band/Band combination</w:t>
            </w:r>
          </w:p>
        </w:tc>
        <w:tc>
          <w:tcPr>
            <w:tcW w:w="630"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1FD7397F" w14:textId="77777777" w:rsidR="005604F8" w:rsidRPr="00960F18" w:rsidRDefault="005604F8" w:rsidP="008A13E9">
            <w:pPr>
              <w:jc w:val="center"/>
              <w:rPr>
                <w:b/>
                <w:bCs/>
                <w:i/>
                <w:iCs/>
                <w:color w:val="000000"/>
                <w:sz w:val="20"/>
                <w:szCs w:val="20"/>
              </w:rPr>
            </w:pPr>
            <w:r w:rsidRPr="00960F18">
              <w:rPr>
                <w:b/>
                <w:bCs/>
                <w:i/>
                <w:iCs/>
                <w:color w:val="000000"/>
                <w:sz w:val="20"/>
                <w:szCs w:val="20"/>
              </w:rPr>
              <w:t>Flow</w:t>
            </w:r>
          </w:p>
        </w:tc>
        <w:tc>
          <w:tcPr>
            <w:tcW w:w="810"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1EC56D51" w14:textId="77777777" w:rsidR="005604F8" w:rsidRPr="00960F18" w:rsidRDefault="005604F8" w:rsidP="008A13E9">
            <w:pPr>
              <w:jc w:val="center"/>
              <w:rPr>
                <w:b/>
                <w:bCs/>
                <w:i/>
                <w:iCs/>
                <w:color w:val="000000"/>
                <w:sz w:val="20"/>
                <w:szCs w:val="20"/>
              </w:rPr>
            </w:pPr>
            <w:r w:rsidRPr="00960F18">
              <w:rPr>
                <w:b/>
                <w:bCs/>
                <w:i/>
                <w:iCs/>
                <w:color w:val="000000"/>
                <w:sz w:val="20"/>
                <w:szCs w:val="20"/>
              </w:rPr>
              <w:t>Fhigh</w:t>
            </w:r>
          </w:p>
        </w:tc>
        <w:tc>
          <w:tcPr>
            <w:tcW w:w="1528" w:type="dxa"/>
            <w:gridSpan w:val="2"/>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16FF8E66" w14:textId="77777777" w:rsidR="005604F8" w:rsidRPr="00960F18" w:rsidRDefault="005604F8" w:rsidP="008A13E9">
            <w:pPr>
              <w:jc w:val="center"/>
              <w:rPr>
                <w:b/>
                <w:bCs/>
                <w:i/>
                <w:iCs/>
                <w:color w:val="000000"/>
                <w:sz w:val="20"/>
                <w:szCs w:val="20"/>
              </w:rPr>
            </w:pPr>
            <w:r w:rsidRPr="00960F18">
              <w:rPr>
                <w:b/>
                <w:bCs/>
                <w:i/>
                <w:iCs/>
                <w:color w:val="000000"/>
                <w:sz w:val="20"/>
                <w:szCs w:val="20"/>
              </w:rPr>
              <w:t>BW</w:t>
            </w:r>
          </w:p>
        </w:tc>
        <w:tc>
          <w:tcPr>
            <w:tcW w:w="4410"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6506ADF4" w14:textId="77777777" w:rsidR="005604F8" w:rsidRPr="00960F18" w:rsidRDefault="005604F8" w:rsidP="008A13E9">
            <w:pPr>
              <w:jc w:val="center"/>
              <w:rPr>
                <w:b/>
                <w:bCs/>
                <w:i/>
                <w:iCs/>
                <w:color w:val="000000"/>
                <w:sz w:val="20"/>
                <w:szCs w:val="20"/>
              </w:rPr>
            </w:pPr>
            <w:r w:rsidRPr="00960F18">
              <w:rPr>
                <w:b/>
                <w:bCs/>
                <w:i/>
                <w:iCs/>
                <w:color w:val="000000"/>
                <w:sz w:val="20"/>
                <w:szCs w:val="20"/>
              </w:rPr>
              <w:t>Observations</w:t>
            </w:r>
          </w:p>
        </w:tc>
      </w:tr>
      <w:tr w:rsidR="005604F8" w:rsidRPr="00960F18" w14:paraId="40E835F6" w14:textId="77777777" w:rsidTr="00CC0874">
        <w:trPr>
          <w:trHeight w:val="70"/>
          <w:jc w:val="center"/>
        </w:trPr>
        <w:tc>
          <w:tcPr>
            <w:tcW w:w="1885" w:type="dxa"/>
            <w:vMerge/>
            <w:tcBorders>
              <w:top w:val="single" w:sz="4" w:space="0" w:color="auto"/>
              <w:left w:val="single" w:sz="4" w:space="0" w:color="auto"/>
              <w:bottom w:val="single" w:sz="4" w:space="0" w:color="auto"/>
              <w:right w:val="single" w:sz="4" w:space="0" w:color="auto"/>
            </w:tcBorders>
            <w:vAlign w:val="center"/>
            <w:hideMark/>
          </w:tcPr>
          <w:p w14:paraId="264F65A4" w14:textId="77777777" w:rsidR="005604F8" w:rsidRPr="00960F18" w:rsidRDefault="005604F8" w:rsidP="008A13E9">
            <w:pPr>
              <w:jc w:val="center"/>
              <w:rPr>
                <w:color w:val="000000"/>
                <w:sz w:val="20"/>
                <w:szCs w:val="20"/>
              </w:rPr>
            </w:pPr>
          </w:p>
        </w:tc>
        <w:tc>
          <w:tcPr>
            <w:tcW w:w="630" w:type="dxa"/>
            <w:tcBorders>
              <w:top w:val="nil"/>
              <w:left w:val="nil"/>
              <w:bottom w:val="single" w:sz="4" w:space="0" w:color="auto"/>
              <w:right w:val="single" w:sz="4" w:space="0" w:color="auto"/>
            </w:tcBorders>
            <w:shd w:val="clear" w:color="auto" w:fill="D9D9D9" w:themeFill="background1" w:themeFillShade="D9"/>
            <w:noWrap/>
            <w:vAlign w:val="bottom"/>
            <w:hideMark/>
          </w:tcPr>
          <w:p w14:paraId="4EFB0278" w14:textId="77777777" w:rsidR="005604F8" w:rsidRPr="00960F18" w:rsidRDefault="005604F8" w:rsidP="008A13E9">
            <w:pPr>
              <w:jc w:val="center"/>
              <w:rPr>
                <w:b/>
                <w:bCs/>
                <w:i/>
                <w:iCs/>
                <w:color w:val="000000"/>
                <w:sz w:val="20"/>
                <w:szCs w:val="20"/>
              </w:rPr>
            </w:pPr>
            <w:r w:rsidRPr="00960F18">
              <w:rPr>
                <w:b/>
                <w:bCs/>
                <w:i/>
                <w:iCs/>
                <w:color w:val="000000"/>
                <w:sz w:val="20"/>
                <w:szCs w:val="20"/>
              </w:rPr>
              <w:t>MHz</w:t>
            </w:r>
          </w:p>
        </w:tc>
        <w:tc>
          <w:tcPr>
            <w:tcW w:w="810" w:type="dxa"/>
            <w:tcBorders>
              <w:top w:val="nil"/>
              <w:left w:val="nil"/>
              <w:bottom w:val="single" w:sz="4" w:space="0" w:color="auto"/>
              <w:right w:val="single" w:sz="4" w:space="0" w:color="auto"/>
            </w:tcBorders>
            <w:shd w:val="clear" w:color="auto" w:fill="D9D9D9" w:themeFill="background1" w:themeFillShade="D9"/>
            <w:noWrap/>
            <w:vAlign w:val="bottom"/>
            <w:hideMark/>
          </w:tcPr>
          <w:p w14:paraId="0E9A90C9" w14:textId="77777777" w:rsidR="005604F8" w:rsidRPr="00960F18" w:rsidRDefault="005604F8" w:rsidP="008A13E9">
            <w:pPr>
              <w:jc w:val="center"/>
              <w:rPr>
                <w:b/>
                <w:bCs/>
                <w:i/>
                <w:iCs/>
                <w:color w:val="000000"/>
                <w:sz w:val="20"/>
                <w:szCs w:val="20"/>
              </w:rPr>
            </w:pPr>
            <w:r w:rsidRPr="00960F18">
              <w:rPr>
                <w:b/>
                <w:bCs/>
                <w:i/>
                <w:iCs/>
                <w:color w:val="000000"/>
                <w:sz w:val="20"/>
                <w:szCs w:val="20"/>
              </w:rPr>
              <w:t>MHz</w:t>
            </w:r>
          </w:p>
        </w:tc>
        <w:tc>
          <w:tcPr>
            <w:tcW w:w="628" w:type="dxa"/>
            <w:tcBorders>
              <w:top w:val="nil"/>
              <w:left w:val="nil"/>
              <w:bottom w:val="single" w:sz="4" w:space="0" w:color="auto"/>
              <w:right w:val="single" w:sz="4" w:space="0" w:color="auto"/>
            </w:tcBorders>
            <w:shd w:val="clear" w:color="auto" w:fill="D9D9D9" w:themeFill="background1" w:themeFillShade="D9"/>
            <w:noWrap/>
            <w:vAlign w:val="bottom"/>
            <w:hideMark/>
          </w:tcPr>
          <w:p w14:paraId="5AB124AB" w14:textId="77777777" w:rsidR="005604F8" w:rsidRPr="00960F18" w:rsidRDefault="005604F8" w:rsidP="008A13E9">
            <w:pPr>
              <w:jc w:val="center"/>
              <w:rPr>
                <w:b/>
                <w:bCs/>
                <w:i/>
                <w:iCs/>
                <w:color w:val="000000"/>
                <w:sz w:val="20"/>
                <w:szCs w:val="20"/>
              </w:rPr>
            </w:pPr>
            <w:r w:rsidRPr="00960F18">
              <w:rPr>
                <w:b/>
                <w:bCs/>
                <w:i/>
                <w:iCs/>
                <w:color w:val="000000"/>
                <w:sz w:val="20"/>
                <w:szCs w:val="20"/>
              </w:rPr>
              <w:t>MHz</w:t>
            </w:r>
          </w:p>
        </w:tc>
        <w:tc>
          <w:tcPr>
            <w:tcW w:w="900" w:type="dxa"/>
            <w:tcBorders>
              <w:top w:val="nil"/>
              <w:left w:val="nil"/>
              <w:bottom w:val="single" w:sz="4" w:space="0" w:color="auto"/>
              <w:right w:val="single" w:sz="4" w:space="0" w:color="auto"/>
            </w:tcBorders>
            <w:shd w:val="clear" w:color="auto" w:fill="D9D9D9" w:themeFill="background1" w:themeFillShade="D9"/>
            <w:noWrap/>
            <w:vAlign w:val="bottom"/>
            <w:hideMark/>
          </w:tcPr>
          <w:p w14:paraId="58D8900F" w14:textId="77777777" w:rsidR="005604F8" w:rsidRPr="00960F18" w:rsidRDefault="005604F8" w:rsidP="008A13E9">
            <w:pPr>
              <w:jc w:val="center"/>
              <w:rPr>
                <w:b/>
                <w:bCs/>
                <w:i/>
                <w:iCs/>
                <w:color w:val="000000"/>
                <w:sz w:val="20"/>
                <w:szCs w:val="20"/>
              </w:rPr>
            </w:pPr>
            <w:r w:rsidRPr="00960F18">
              <w:rPr>
                <w:b/>
                <w:bCs/>
                <w:i/>
                <w:iCs/>
                <w:color w:val="000000"/>
                <w:sz w:val="20"/>
                <w:szCs w:val="20"/>
              </w:rPr>
              <w:t>%</w:t>
            </w:r>
          </w:p>
        </w:tc>
        <w:tc>
          <w:tcPr>
            <w:tcW w:w="4410" w:type="dxa"/>
            <w:vMerge/>
            <w:tcBorders>
              <w:top w:val="single" w:sz="4" w:space="0" w:color="auto"/>
              <w:left w:val="single" w:sz="4" w:space="0" w:color="auto"/>
              <w:bottom w:val="single" w:sz="4" w:space="0" w:color="auto"/>
              <w:right w:val="single" w:sz="4" w:space="0" w:color="auto"/>
            </w:tcBorders>
            <w:vAlign w:val="center"/>
            <w:hideMark/>
          </w:tcPr>
          <w:p w14:paraId="071B646C" w14:textId="77777777" w:rsidR="005604F8" w:rsidRPr="00960F18" w:rsidRDefault="005604F8" w:rsidP="008A13E9">
            <w:pPr>
              <w:jc w:val="center"/>
              <w:rPr>
                <w:color w:val="000000"/>
                <w:sz w:val="20"/>
                <w:szCs w:val="20"/>
              </w:rPr>
            </w:pPr>
          </w:p>
        </w:tc>
      </w:tr>
      <w:tr w:rsidR="005604F8" w:rsidRPr="00960F18" w14:paraId="6842131A" w14:textId="77777777" w:rsidTr="00CC0874">
        <w:trPr>
          <w:trHeight w:val="70"/>
          <w:jc w:val="center"/>
        </w:trPr>
        <w:tc>
          <w:tcPr>
            <w:tcW w:w="1885" w:type="dxa"/>
            <w:tcBorders>
              <w:top w:val="nil"/>
              <w:left w:val="single" w:sz="4" w:space="0" w:color="auto"/>
              <w:bottom w:val="single" w:sz="4" w:space="0" w:color="auto"/>
              <w:right w:val="single" w:sz="4" w:space="0" w:color="auto"/>
            </w:tcBorders>
            <w:shd w:val="clear" w:color="auto" w:fill="auto"/>
            <w:noWrap/>
            <w:vAlign w:val="bottom"/>
            <w:hideMark/>
          </w:tcPr>
          <w:p w14:paraId="276AF716" w14:textId="77777777" w:rsidR="005604F8" w:rsidRPr="00960F18" w:rsidRDefault="005604F8" w:rsidP="008A13E9">
            <w:pPr>
              <w:jc w:val="center"/>
              <w:rPr>
                <w:color w:val="000000"/>
                <w:sz w:val="20"/>
                <w:szCs w:val="20"/>
              </w:rPr>
            </w:pPr>
            <w:r w:rsidRPr="00960F18">
              <w:rPr>
                <w:color w:val="000000"/>
                <w:sz w:val="20"/>
                <w:szCs w:val="20"/>
              </w:rPr>
              <w:t>n29+n12DL</w:t>
            </w:r>
          </w:p>
        </w:tc>
        <w:tc>
          <w:tcPr>
            <w:tcW w:w="630" w:type="dxa"/>
            <w:tcBorders>
              <w:top w:val="nil"/>
              <w:left w:val="nil"/>
              <w:bottom w:val="single" w:sz="4" w:space="0" w:color="auto"/>
              <w:right w:val="single" w:sz="4" w:space="0" w:color="auto"/>
            </w:tcBorders>
            <w:shd w:val="clear" w:color="auto" w:fill="auto"/>
            <w:noWrap/>
            <w:vAlign w:val="bottom"/>
            <w:hideMark/>
          </w:tcPr>
          <w:p w14:paraId="4D95BCDD" w14:textId="77777777" w:rsidR="005604F8" w:rsidRPr="00960F18" w:rsidRDefault="005604F8" w:rsidP="008A13E9">
            <w:pPr>
              <w:jc w:val="center"/>
              <w:rPr>
                <w:color w:val="000000"/>
                <w:sz w:val="20"/>
                <w:szCs w:val="20"/>
              </w:rPr>
            </w:pPr>
            <w:r w:rsidRPr="00960F18">
              <w:rPr>
                <w:color w:val="000000"/>
                <w:sz w:val="20"/>
                <w:szCs w:val="20"/>
              </w:rPr>
              <w:t>717</w:t>
            </w:r>
          </w:p>
        </w:tc>
        <w:tc>
          <w:tcPr>
            <w:tcW w:w="810" w:type="dxa"/>
            <w:tcBorders>
              <w:top w:val="nil"/>
              <w:left w:val="nil"/>
              <w:bottom w:val="single" w:sz="4" w:space="0" w:color="auto"/>
              <w:right w:val="single" w:sz="4" w:space="0" w:color="auto"/>
            </w:tcBorders>
            <w:shd w:val="clear" w:color="auto" w:fill="auto"/>
            <w:noWrap/>
            <w:vAlign w:val="bottom"/>
            <w:hideMark/>
          </w:tcPr>
          <w:p w14:paraId="047B5B22" w14:textId="77777777" w:rsidR="005604F8" w:rsidRPr="00960F18" w:rsidRDefault="005604F8" w:rsidP="008A13E9">
            <w:pPr>
              <w:jc w:val="center"/>
              <w:rPr>
                <w:color w:val="000000"/>
                <w:sz w:val="20"/>
                <w:szCs w:val="20"/>
              </w:rPr>
            </w:pPr>
            <w:r w:rsidRPr="00960F18">
              <w:rPr>
                <w:color w:val="000000"/>
                <w:sz w:val="20"/>
                <w:szCs w:val="20"/>
              </w:rPr>
              <w:t>746</w:t>
            </w:r>
          </w:p>
        </w:tc>
        <w:tc>
          <w:tcPr>
            <w:tcW w:w="628" w:type="dxa"/>
            <w:tcBorders>
              <w:top w:val="nil"/>
              <w:left w:val="nil"/>
              <w:bottom w:val="single" w:sz="4" w:space="0" w:color="auto"/>
              <w:right w:val="single" w:sz="4" w:space="0" w:color="auto"/>
            </w:tcBorders>
            <w:shd w:val="clear" w:color="auto" w:fill="auto"/>
            <w:noWrap/>
            <w:vAlign w:val="bottom"/>
            <w:hideMark/>
          </w:tcPr>
          <w:p w14:paraId="0B63C999" w14:textId="77777777" w:rsidR="005604F8" w:rsidRPr="00960F18" w:rsidRDefault="005604F8" w:rsidP="008A13E9">
            <w:pPr>
              <w:jc w:val="center"/>
              <w:rPr>
                <w:color w:val="000000"/>
                <w:sz w:val="20"/>
                <w:szCs w:val="20"/>
              </w:rPr>
            </w:pPr>
            <w:r w:rsidRPr="00960F18">
              <w:rPr>
                <w:color w:val="000000"/>
                <w:sz w:val="20"/>
                <w:szCs w:val="20"/>
              </w:rPr>
              <w:t>29</w:t>
            </w:r>
          </w:p>
        </w:tc>
        <w:tc>
          <w:tcPr>
            <w:tcW w:w="900" w:type="dxa"/>
            <w:tcBorders>
              <w:top w:val="nil"/>
              <w:left w:val="nil"/>
              <w:bottom w:val="single" w:sz="4" w:space="0" w:color="auto"/>
              <w:right w:val="single" w:sz="4" w:space="0" w:color="auto"/>
            </w:tcBorders>
            <w:shd w:val="clear" w:color="auto" w:fill="auto"/>
            <w:noWrap/>
            <w:vAlign w:val="bottom"/>
            <w:hideMark/>
          </w:tcPr>
          <w:p w14:paraId="0E39A670" w14:textId="77777777" w:rsidR="005604F8" w:rsidRPr="00960F18" w:rsidRDefault="005604F8" w:rsidP="008A13E9">
            <w:pPr>
              <w:jc w:val="center"/>
              <w:rPr>
                <w:color w:val="000000"/>
                <w:sz w:val="20"/>
                <w:szCs w:val="20"/>
              </w:rPr>
            </w:pPr>
            <w:r w:rsidRPr="00960F18">
              <w:rPr>
                <w:color w:val="000000"/>
                <w:sz w:val="20"/>
                <w:szCs w:val="20"/>
              </w:rPr>
              <w:t>4.0%</w:t>
            </w:r>
          </w:p>
        </w:tc>
        <w:tc>
          <w:tcPr>
            <w:tcW w:w="4410" w:type="dxa"/>
            <w:tcBorders>
              <w:top w:val="nil"/>
              <w:left w:val="nil"/>
              <w:bottom w:val="single" w:sz="4" w:space="0" w:color="auto"/>
              <w:right w:val="single" w:sz="4" w:space="0" w:color="auto"/>
            </w:tcBorders>
            <w:shd w:val="clear" w:color="auto" w:fill="auto"/>
            <w:noWrap/>
            <w:vAlign w:val="bottom"/>
            <w:hideMark/>
          </w:tcPr>
          <w:p w14:paraId="54B2BE79" w14:textId="77777777" w:rsidR="005604F8" w:rsidRPr="00960F18" w:rsidRDefault="005604F8" w:rsidP="008A13E9">
            <w:pPr>
              <w:jc w:val="center"/>
              <w:rPr>
                <w:color w:val="000000"/>
                <w:sz w:val="20"/>
                <w:szCs w:val="20"/>
              </w:rPr>
            </w:pPr>
            <w:r w:rsidRPr="00960F18">
              <w:rPr>
                <w:color w:val="000000"/>
                <w:sz w:val="20"/>
                <w:szCs w:val="20"/>
              </w:rPr>
              <w:t>Lower BW than current LB worst case</w:t>
            </w:r>
          </w:p>
        </w:tc>
      </w:tr>
      <w:tr w:rsidR="005604F8" w:rsidRPr="00960F18" w14:paraId="130D5061" w14:textId="77777777" w:rsidTr="00CC0874">
        <w:trPr>
          <w:trHeight w:val="70"/>
          <w:jc w:val="center"/>
        </w:trPr>
        <w:tc>
          <w:tcPr>
            <w:tcW w:w="1885" w:type="dxa"/>
            <w:tcBorders>
              <w:top w:val="nil"/>
              <w:left w:val="single" w:sz="4" w:space="0" w:color="auto"/>
              <w:bottom w:val="single" w:sz="4" w:space="0" w:color="auto"/>
              <w:right w:val="single" w:sz="4" w:space="0" w:color="auto"/>
            </w:tcBorders>
            <w:shd w:val="clear" w:color="auto" w:fill="auto"/>
            <w:noWrap/>
            <w:vAlign w:val="bottom"/>
            <w:hideMark/>
          </w:tcPr>
          <w:p w14:paraId="49E3C2E8" w14:textId="77777777" w:rsidR="005604F8" w:rsidRPr="00960F18" w:rsidRDefault="005604F8" w:rsidP="008A13E9">
            <w:pPr>
              <w:jc w:val="center"/>
              <w:rPr>
                <w:color w:val="000000"/>
                <w:sz w:val="20"/>
                <w:szCs w:val="20"/>
              </w:rPr>
            </w:pPr>
            <w:r w:rsidRPr="00960F18">
              <w:rPr>
                <w:color w:val="000000"/>
                <w:sz w:val="20"/>
                <w:szCs w:val="20"/>
              </w:rPr>
              <w:t>n67+n28FDL</w:t>
            </w:r>
          </w:p>
        </w:tc>
        <w:tc>
          <w:tcPr>
            <w:tcW w:w="630" w:type="dxa"/>
            <w:tcBorders>
              <w:top w:val="nil"/>
              <w:left w:val="nil"/>
              <w:bottom w:val="single" w:sz="4" w:space="0" w:color="auto"/>
              <w:right w:val="single" w:sz="4" w:space="0" w:color="auto"/>
            </w:tcBorders>
            <w:shd w:val="clear" w:color="auto" w:fill="auto"/>
            <w:noWrap/>
            <w:vAlign w:val="bottom"/>
            <w:hideMark/>
          </w:tcPr>
          <w:p w14:paraId="41B91ECA" w14:textId="77777777" w:rsidR="005604F8" w:rsidRPr="00960F18" w:rsidRDefault="005604F8" w:rsidP="008A13E9">
            <w:pPr>
              <w:jc w:val="center"/>
              <w:rPr>
                <w:color w:val="000000"/>
                <w:sz w:val="20"/>
                <w:szCs w:val="20"/>
              </w:rPr>
            </w:pPr>
            <w:r w:rsidRPr="00960F18">
              <w:rPr>
                <w:color w:val="000000"/>
                <w:sz w:val="20"/>
                <w:szCs w:val="20"/>
              </w:rPr>
              <w:t>738</w:t>
            </w:r>
          </w:p>
        </w:tc>
        <w:tc>
          <w:tcPr>
            <w:tcW w:w="810" w:type="dxa"/>
            <w:tcBorders>
              <w:top w:val="nil"/>
              <w:left w:val="nil"/>
              <w:bottom w:val="single" w:sz="4" w:space="0" w:color="auto"/>
              <w:right w:val="single" w:sz="4" w:space="0" w:color="auto"/>
            </w:tcBorders>
            <w:shd w:val="clear" w:color="auto" w:fill="auto"/>
            <w:noWrap/>
            <w:vAlign w:val="bottom"/>
            <w:hideMark/>
          </w:tcPr>
          <w:p w14:paraId="75DF036C" w14:textId="77777777" w:rsidR="005604F8" w:rsidRPr="00960F18" w:rsidRDefault="005604F8" w:rsidP="008A13E9">
            <w:pPr>
              <w:jc w:val="center"/>
              <w:rPr>
                <w:color w:val="000000"/>
                <w:sz w:val="20"/>
                <w:szCs w:val="20"/>
              </w:rPr>
            </w:pPr>
            <w:r w:rsidRPr="00960F18">
              <w:rPr>
                <w:color w:val="000000"/>
                <w:sz w:val="20"/>
                <w:szCs w:val="20"/>
              </w:rPr>
              <w:t>803</w:t>
            </w:r>
          </w:p>
        </w:tc>
        <w:tc>
          <w:tcPr>
            <w:tcW w:w="628" w:type="dxa"/>
            <w:tcBorders>
              <w:top w:val="nil"/>
              <w:left w:val="nil"/>
              <w:bottom w:val="single" w:sz="4" w:space="0" w:color="auto"/>
              <w:right w:val="single" w:sz="4" w:space="0" w:color="auto"/>
            </w:tcBorders>
            <w:shd w:val="clear" w:color="auto" w:fill="auto"/>
            <w:noWrap/>
            <w:vAlign w:val="bottom"/>
            <w:hideMark/>
          </w:tcPr>
          <w:p w14:paraId="0793307D" w14:textId="77777777" w:rsidR="005604F8" w:rsidRPr="00960F18" w:rsidRDefault="005604F8" w:rsidP="008A13E9">
            <w:pPr>
              <w:jc w:val="center"/>
              <w:rPr>
                <w:color w:val="000000"/>
                <w:sz w:val="20"/>
                <w:szCs w:val="20"/>
              </w:rPr>
            </w:pPr>
            <w:r w:rsidRPr="00960F18">
              <w:rPr>
                <w:color w:val="000000"/>
                <w:sz w:val="20"/>
                <w:szCs w:val="20"/>
              </w:rPr>
              <w:t>65</w:t>
            </w:r>
          </w:p>
        </w:tc>
        <w:tc>
          <w:tcPr>
            <w:tcW w:w="900" w:type="dxa"/>
            <w:tcBorders>
              <w:top w:val="nil"/>
              <w:left w:val="nil"/>
              <w:bottom w:val="single" w:sz="4" w:space="0" w:color="auto"/>
              <w:right w:val="single" w:sz="4" w:space="0" w:color="auto"/>
            </w:tcBorders>
            <w:shd w:val="clear" w:color="auto" w:fill="auto"/>
            <w:noWrap/>
            <w:vAlign w:val="bottom"/>
            <w:hideMark/>
          </w:tcPr>
          <w:p w14:paraId="34B7CE41" w14:textId="77777777" w:rsidR="005604F8" w:rsidRPr="00960F18" w:rsidRDefault="005604F8" w:rsidP="008A13E9">
            <w:pPr>
              <w:jc w:val="center"/>
              <w:rPr>
                <w:color w:val="000000"/>
                <w:sz w:val="20"/>
                <w:szCs w:val="20"/>
              </w:rPr>
            </w:pPr>
            <w:r w:rsidRPr="00960F18">
              <w:rPr>
                <w:color w:val="000000"/>
                <w:sz w:val="20"/>
                <w:szCs w:val="20"/>
              </w:rPr>
              <w:t>8.4%</w:t>
            </w:r>
          </w:p>
        </w:tc>
        <w:tc>
          <w:tcPr>
            <w:tcW w:w="4410" w:type="dxa"/>
            <w:tcBorders>
              <w:top w:val="nil"/>
              <w:left w:val="nil"/>
              <w:bottom w:val="single" w:sz="4" w:space="0" w:color="auto"/>
              <w:right w:val="single" w:sz="4" w:space="0" w:color="auto"/>
            </w:tcBorders>
            <w:shd w:val="clear" w:color="auto" w:fill="auto"/>
            <w:noWrap/>
            <w:vAlign w:val="bottom"/>
            <w:hideMark/>
          </w:tcPr>
          <w:p w14:paraId="0A7058DA" w14:textId="77777777" w:rsidR="005604F8" w:rsidRPr="00960F18" w:rsidRDefault="005604F8" w:rsidP="008A13E9">
            <w:pPr>
              <w:jc w:val="center"/>
              <w:rPr>
                <w:color w:val="000000"/>
                <w:sz w:val="20"/>
                <w:szCs w:val="20"/>
              </w:rPr>
            </w:pPr>
            <w:r w:rsidRPr="00960F18">
              <w:rPr>
                <w:color w:val="000000"/>
                <w:sz w:val="20"/>
                <w:szCs w:val="20"/>
              </w:rPr>
              <w:t>New largest BW in LB</w:t>
            </w:r>
          </w:p>
        </w:tc>
      </w:tr>
      <w:tr w:rsidR="005604F8" w:rsidRPr="00960F18" w14:paraId="448ADF33" w14:textId="77777777" w:rsidTr="00CC0874">
        <w:trPr>
          <w:trHeight w:val="70"/>
          <w:jc w:val="center"/>
        </w:trPr>
        <w:tc>
          <w:tcPr>
            <w:tcW w:w="1885" w:type="dxa"/>
            <w:tcBorders>
              <w:top w:val="nil"/>
              <w:left w:val="single" w:sz="4" w:space="0" w:color="auto"/>
              <w:bottom w:val="nil"/>
              <w:right w:val="single" w:sz="4" w:space="0" w:color="auto"/>
            </w:tcBorders>
            <w:shd w:val="clear" w:color="auto" w:fill="auto"/>
            <w:noWrap/>
            <w:vAlign w:val="bottom"/>
            <w:hideMark/>
          </w:tcPr>
          <w:p w14:paraId="00D16106" w14:textId="77777777" w:rsidR="005604F8" w:rsidRPr="00960F18" w:rsidRDefault="005604F8" w:rsidP="008A13E9">
            <w:pPr>
              <w:jc w:val="center"/>
              <w:rPr>
                <w:color w:val="000000"/>
                <w:sz w:val="20"/>
                <w:szCs w:val="20"/>
              </w:rPr>
            </w:pPr>
            <w:r w:rsidRPr="00960F18">
              <w:rPr>
                <w:color w:val="000000"/>
                <w:sz w:val="20"/>
                <w:szCs w:val="20"/>
              </w:rPr>
              <w:t>n67+n28ADL</w:t>
            </w:r>
          </w:p>
        </w:tc>
        <w:tc>
          <w:tcPr>
            <w:tcW w:w="630" w:type="dxa"/>
            <w:tcBorders>
              <w:top w:val="nil"/>
              <w:left w:val="nil"/>
              <w:bottom w:val="nil"/>
              <w:right w:val="single" w:sz="4" w:space="0" w:color="auto"/>
            </w:tcBorders>
            <w:shd w:val="clear" w:color="auto" w:fill="auto"/>
            <w:noWrap/>
            <w:vAlign w:val="bottom"/>
            <w:hideMark/>
          </w:tcPr>
          <w:p w14:paraId="7B83D71A" w14:textId="77777777" w:rsidR="005604F8" w:rsidRPr="00960F18" w:rsidRDefault="005604F8" w:rsidP="008A13E9">
            <w:pPr>
              <w:jc w:val="center"/>
              <w:rPr>
                <w:color w:val="000000"/>
                <w:sz w:val="20"/>
                <w:szCs w:val="20"/>
              </w:rPr>
            </w:pPr>
            <w:r w:rsidRPr="00960F18">
              <w:rPr>
                <w:color w:val="000000"/>
                <w:sz w:val="20"/>
                <w:szCs w:val="20"/>
              </w:rPr>
              <w:t>738</w:t>
            </w:r>
          </w:p>
        </w:tc>
        <w:tc>
          <w:tcPr>
            <w:tcW w:w="810" w:type="dxa"/>
            <w:tcBorders>
              <w:top w:val="nil"/>
              <w:left w:val="nil"/>
              <w:bottom w:val="nil"/>
              <w:right w:val="single" w:sz="4" w:space="0" w:color="auto"/>
            </w:tcBorders>
            <w:shd w:val="clear" w:color="auto" w:fill="auto"/>
            <w:noWrap/>
            <w:vAlign w:val="bottom"/>
            <w:hideMark/>
          </w:tcPr>
          <w:p w14:paraId="0BDFFBEF" w14:textId="77777777" w:rsidR="005604F8" w:rsidRPr="00960F18" w:rsidRDefault="005604F8" w:rsidP="008A13E9">
            <w:pPr>
              <w:jc w:val="center"/>
              <w:rPr>
                <w:color w:val="000000"/>
                <w:sz w:val="20"/>
                <w:szCs w:val="20"/>
              </w:rPr>
            </w:pPr>
            <w:r w:rsidRPr="00960F18">
              <w:rPr>
                <w:color w:val="000000"/>
                <w:sz w:val="20"/>
                <w:szCs w:val="20"/>
              </w:rPr>
              <w:t>788</w:t>
            </w:r>
          </w:p>
        </w:tc>
        <w:tc>
          <w:tcPr>
            <w:tcW w:w="628" w:type="dxa"/>
            <w:tcBorders>
              <w:top w:val="nil"/>
              <w:left w:val="nil"/>
              <w:bottom w:val="nil"/>
              <w:right w:val="single" w:sz="4" w:space="0" w:color="auto"/>
            </w:tcBorders>
            <w:shd w:val="clear" w:color="auto" w:fill="auto"/>
            <w:noWrap/>
            <w:vAlign w:val="bottom"/>
            <w:hideMark/>
          </w:tcPr>
          <w:p w14:paraId="2AD0A5AA" w14:textId="77777777" w:rsidR="005604F8" w:rsidRPr="00960F18" w:rsidRDefault="005604F8" w:rsidP="008A13E9">
            <w:pPr>
              <w:jc w:val="center"/>
              <w:rPr>
                <w:color w:val="000000"/>
                <w:sz w:val="20"/>
                <w:szCs w:val="20"/>
              </w:rPr>
            </w:pPr>
            <w:r w:rsidRPr="00960F18">
              <w:rPr>
                <w:color w:val="000000"/>
                <w:sz w:val="20"/>
                <w:szCs w:val="20"/>
              </w:rPr>
              <w:t>50</w:t>
            </w:r>
          </w:p>
        </w:tc>
        <w:tc>
          <w:tcPr>
            <w:tcW w:w="900" w:type="dxa"/>
            <w:tcBorders>
              <w:top w:val="nil"/>
              <w:left w:val="nil"/>
              <w:bottom w:val="nil"/>
              <w:right w:val="single" w:sz="4" w:space="0" w:color="auto"/>
            </w:tcBorders>
            <w:shd w:val="clear" w:color="auto" w:fill="auto"/>
            <w:noWrap/>
            <w:vAlign w:val="bottom"/>
            <w:hideMark/>
          </w:tcPr>
          <w:p w14:paraId="21703A2F" w14:textId="6175D9D0" w:rsidR="005604F8" w:rsidRPr="00960F18" w:rsidRDefault="005604F8" w:rsidP="008A13E9">
            <w:pPr>
              <w:jc w:val="center"/>
              <w:rPr>
                <w:color w:val="000000"/>
                <w:sz w:val="20"/>
                <w:szCs w:val="20"/>
              </w:rPr>
            </w:pPr>
            <w:r w:rsidRPr="00960F18">
              <w:rPr>
                <w:color w:val="000000"/>
                <w:sz w:val="20"/>
                <w:szCs w:val="20"/>
              </w:rPr>
              <w:t>6.</w:t>
            </w:r>
            <w:r w:rsidR="008233A5">
              <w:rPr>
                <w:color w:val="000000"/>
                <w:sz w:val="20"/>
                <w:szCs w:val="20"/>
              </w:rPr>
              <w:t>5</w:t>
            </w:r>
            <w:r w:rsidRPr="00960F18">
              <w:rPr>
                <w:color w:val="000000"/>
                <w:sz w:val="20"/>
                <w:szCs w:val="20"/>
              </w:rPr>
              <w:t>%</w:t>
            </w:r>
          </w:p>
        </w:tc>
        <w:tc>
          <w:tcPr>
            <w:tcW w:w="4410" w:type="dxa"/>
            <w:tcBorders>
              <w:top w:val="nil"/>
              <w:left w:val="nil"/>
              <w:bottom w:val="nil"/>
              <w:right w:val="single" w:sz="4" w:space="0" w:color="auto"/>
            </w:tcBorders>
            <w:shd w:val="clear" w:color="auto" w:fill="auto"/>
            <w:noWrap/>
            <w:vAlign w:val="bottom"/>
            <w:hideMark/>
          </w:tcPr>
          <w:p w14:paraId="6974E53A" w14:textId="77777777" w:rsidR="005604F8" w:rsidRPr="00960F18" w:rsidRDefault="005604F8" w:rsidP="008A13E9">
            <w:pPr>
              <w:jc w:val="center"/>
              <w:rPr>
                <w:color w:val="000000"/>
                <w:sz w:val="20"/>
                <w:szCs w:val="20"/>
              </w:rPr>
            </w:pPr>
            <w:r w:rsidRPr="00960F18">
              <w:rPr>
                <w:color w:val="000000"/>
                <w:sz w:val="20"/>
                <w:szCs w:val="20"/>
              </w:rPr>
              <w:t>Similar to current largest LB BW</w:t>
            </w:r>
          </w:p>
        </w:tc>
      </w:tr>
      <w:tr w:rsidR="00CC0874" w:rsidRPr="00960F18" w14:paraId="7B8DFB6C" w14:textId="77777777" w:rsidTr="00223772">
        <w:trPr>
          <w:trHeight w:val="57"/>
          <w:jc w:val="center"/>
        </w:trPr>
        <w:tc>
          <w:tcPr>
            <w:tcW w:w="1885" w:type="dxa"/>
            <w:tcBorders>
              <w:top w:val="nil"/>
              <w:left w:val="single" w:sz="4" w:space="0" w:color="auto"/>
              <w:bottom w:val="single" w:sz="4" w:space="0" w:color="auto"/>
              <w:right w:val="single" w:sz="4" w:space="0" w:color="auto"/>
            </w:tcBorders>
            <w:shd w:val="clear" w:color="auto" w:fill="auto"/>
            <w:noWrap/>
            <w:vAlign w:val="bottom"/>
          </w:tcPr>
          <w:p w14:paraId="72EAF5FC" w14:textId="6309D0D9" w:rsidR="00CC0874" w:rsidRPr="00960F18" w:rsidRDefault="00CC0874" w:rsidP="008A13E9">
            <w:pPr>
              <w:jc w:val="center"/>
              <w:rPr>
                <w:color w:val="000000"/>
                <w:sz w:val="20"/>
                <w:szCs w:val="20"/>
              </w:rPr>
            </w:pPr>
          </w:p>
        </w:tc>
        <w:tc>
          <w:tcPr>
            <w:tcW w:w="630" w:type="dxa"/>
            <w:tcBorders>
              <w:top w:val="nil"/>
              <w:left w:val="nil"/>
              <w:bottom w:val="single" w:sz="4" w:space="0" w:color="auto"/>
              <w:right w:val="single" w:sz="4" w:space="0" w:color="auto"/>
            </w:tcBorders>
            <w:shd w:val="clear" w:color="auto" w:fill="auto"/>
            <w:noWrap/>
            <w:vAlign w:val="bottom"/>
          </w:tcPr>
          <w:p w14:paraId="3AEBB1CB" w14:textId="725FDF63" w:rsidR="00CC0874" w:rsidRPr="00960F18" w:rsidRDefault="00CC0874" w:rsidP="008A13E9">
            <w:pPr>
              <w:jc w:val="center"/>
              <w:rPr>
                <w:color w:val="000000"/>
                <w:sz w:val="20"/>
                <w:szCs w:val="20"/>
              </w:rPr>
            </w:pPr>
          </w:p>
        </w:tc>
        <w:tc>
          <w:tcPr>
            <w:tcW w:w="810" w:type="dxa"/>
            <w:tcBorders>
              <w:top w:val="nil"/>
              <w:left w:val="nil"/>
              <w:bottom w:val="single" w:sz="4" w:space="0" w:color="auto"/>
              <w:right w:val="single" w:sz="4" w:space="0" w:color="auto"/>
            </w:tcBorders>
            <w:shd w:val="clear" w:color="auto" w:fill="auto"/>
            <w:noWrap/>
            <w:vAlign w:val="bottom"/>
          </w:tcPr>
          <w:p w14:paraId="7F108C23" w14:textId="0FD82714" w:rsidR="00CC0874" w:rsidRPr="00960F18" w:rsidRDefault="00CC0874" w:rsidP="008A13E9">
            <w:pPr>
              <w:jc w:val="center"/>
              <w:rPr>
                <w:color w:val="000000"/>
                <w:sz w:val="20"/>
                <w:szCs w:val="20"/>
              </w:rPr>
            </w:pPr>
          </w:p>
        </w:tc>
        <w:tc>
          <w:tcPr>
            <w:tcW w:w="628" w:type="dxa"/>
            <w:tcBorders>
              <w:top w:val="nil"/>
              <w:left w:val="nil"/>
              <w:bottom w:val="single" w:sz="4" w:space="0" w:color="auto"/>
              <w:right w:val="single" w:sz="4" w:space="0" w:color="auto"/>
            </w:tcBorders>
            <w:shd w:val="clear" w:color="auto" w:fill="auto"/>
            <w:noWrap/>
            <w:vAlign w:val="bottom"/>
          </w:tcPr>
          <w:p w14:paraId="38DD2149" w14:textId="79460FC6" w:rsidR="00CC0874" w:rsidRPr="00960F18" w:rsidRDefault="00CC0874" w:rsidP="008A13E9">
            <w:pPr>
              <w:jc w:val="center"/>
              <w:rPr>
                <w:color w:val="000000"/>
                <w:sz w:val="20"/>
                <w:szCs w:val="20"/>
              </w:rPr>
            </w:pPr>
          </w:p>
        </w:tc>
        <w:tc>
          <w:tcPr>
            <w:tcW w:w="900" w:type="dxa"/>
            <w:tcBorders>
              <w:top w:val="nil"/>
              <w:left w:val="nil"/>
              <w:bottom w:val="single" w:sz="4" w:space="0" w:color="auto"/>
              <w:right w:val="single" w:sz="4" w:space="0" w:color="auto"/>
            </w:tcBorders>
            <w:shd w:val="clear" w:color="auto" w:fill="auto"/>
            <w:noWrap/>
            <w:vAlign w:val="bottom"/>
          </w:tcPr>
          <w:p w14:paraId="1652D00E" w14:textId="507A2764" w:rsidR="00CC0874" w:rsidRPr="00960F18" w:rsidRDefault="00CC0874" w:rsidP="008A13E9">
            <w:pPr>
              <w:jc w:val="center"/>
              <w:rPr>
                <w:color w:val="000000"/>
                <w:sz w:val="20"/>
                <w:szCs w:val="20"/>
              </w:rPr>
            </w:pPr>
          </w:p>
        </w:tc>
        <w:tc>
          <w:tcPr>
            <w:tcW w:w="4410" w:type="dxa"/>
            <w:tcBorders>
              <w:top w:val="nil"/>
              <w:left w:val="nil"/>
              <w:bottom w:val="single" w:sz="4" w:space="0" w:color="auto"/>
              <w:right w:val="single" w:sz="4" w:space="0" w:color="auto"/>
            </w:tcBorders>
            <w:shd w:val="clear" w:color="auto" w:fill="auto"/>
            <w:noWrap/>
            <w:vAlign w:val="bottom"/>
          </w:tcPr>
          <w:p w14:paraId="02045719" w14:textId="77777777" w:rsidR="00CC0874" w:rsidRPr="00960F18" w:rsidRDefault="00CC0874" w:rsidP="008A13E9">
            <w:pPr>
              <w:jc w:val="center"/>
              <w:rPr>
                <w:color w:val="000000"/>
                <w:sz w:val="20"/>
                <w:szCs w:val="20"/>
              </w:rPr>
            </w:pPr>
          </w:p>
        </w:tc>
      </w:tr>
    </w:tbl>
    <w:p w14:paraId="4108971B" w14:textId="77777777" w:rsidR="00D73F00" w:rsidRDefault="00D73F00" w:rsidP="005604F8">
      <w:pPr>
        <w:rPr>
          <w:rFonts w:eastAsia="Malgun Gothic"/>
          <w:b/>
          <w:bCs/>
          <w:i/>
          <w:iCs/>
          <w:sz w:val="20"/>
          <w:szCs w:val="20"/>
          <w:lang w:eastAsia="ko-KR"/>
        </w:rPr>
      </w:pPr>
    </w:p>
    <w:p w14:paraId="1EA18E68" w14:textId="41FA7934" w:rsidR="005604F8" w:rsidRPr="00960F18" w:rsidRDefault="005604F8" w:rsidP="007C3B6F">
      <w:pPr>
        <w:jc w:val="center"/>
        <w:rPr>
          <w:rFonts w:eastAsia="Malgun Gothic"/>
          <w:i/>
          <w:iCs/>
          <w:sz w:val="20"/>
          <w:szCs w:val="20"/>
          <w:lang w:eastAsia="ko-KR"/>
        </w:rPr>
      </w:pPr>
      <w:r w:rsidRPr="00960F18">
        <w:rPr>
          <w:rFonts w:eastAsia="Malgun Gothic"/>
          <w:b/>
          <w:bCs/>
          <w:i/>
          <w:iCs/>
          <w:sz w:val="20"/>
          <w:szCs w:val="20"/>
          <w:lang w:eastAsia="ko-KR"/>
        </w:rPr>
        <w:t>Table 2.2.</w:t>
      </w:r>
      <w:r w:rsidR="00960F18">
        <w:rPr>
          <w:rFonts w:eastAsia="Malgun Gothic"/>
          <w:b/>
          <w:bCs/>
          <w:i/>
          <w:iCs/>
          <w:sz w:val="20"/>
          <w:szCs w:val="20"/>
          <w:lang w:eastAsia="ko-KR"/>
        </w:rPr>
        <w:t>1</w:t>
      </w:r>
      <w:r w:rsidRPr="00960F18">
        <w:rPr>
          <w:rFonts w:eastAsia="Malgun Gothic"/>
          <w:b/>
          <w:bCs/>
          <w:i/>
          <w:iCs/>
          <w:sz w:val="20"/>
          <w:szCs w:val="20"/>
          <w:lang w:eastAsia="ko-KR"/>
        </w:rPr>
        <w:t>-1:</w:t>
      </w:r>
      <w:r w:rsidRPr="00960F18">
        <w:rPr>
          <w:i/>
          <w:iCs/>
          <w:sz w:val="20"/>
          <w:szCs w:val="20"/>
        </w:rPr>
        <w:t xml:space="preserve"> Comparison of combined SDL+FDD DL filter with worst-case LB filters [3]</w:t>
      </w:r>
    </w:p>
    <w:p w14:paraId="36E0EE52" w14:textId="77777777" w:rsidR="005604F8" w:rsidRPr="00960F18" w:rsidRDefault="005604F8" w:rsidP="005604F8">
      <w:pPr>
        <w:pStyle w:val="ListParagraph"/>
        <w:ind w:left="360"/>
        <w:jc w:val="both"/>
        <w:rPr>
          <w:rFonts w:eastAsia="Malgun Gothic"/>
          <w:sz w:val="20"/>
          <w:szCs w:val="20"/>
          <w:lang w:eastAsia="ko-KR"/>
        </w:rPr>
      </w:pPr>
    </w:p>
    <w:p w14:paraId="6E237EA7" w14:textId="1021067C" w:rsidR="005604F8" w:rsidRDefault="005604F8" w:rsidP="00FD45AA">
      <w:pPr>
        <w:jc w:val="both"/>
        <w:rPr>
          <w:rFonts w:eastAsia="Malgun Gothic"/>
          <w:sz w:val="20"/>
          <w:szCs w:val="20"/>
          <w:lang w:eastAsia="ko-KR"/>
        </w:rPr>
      </w:pPr>
      <w:r w:rsidRPr="00960F18">
        <w:rPr>
          <w:rFonts w:eastAsia="Malgun Gothic"/>
          <w:sz w:val="20"/>
          <w:szCs w:val="20"/>
          <w:lang w:eastAsia="ko-KR"/>
        </w:rPr>
        <w:t>As can be seen from the table above, the aggregated bandwidths for implementing case#3 for CA_n12A-n29A and CA_n28</w:t>
      </w:r>
      <w:r w:rsidR="004A6DFE">
        <w:rPr>
          <w:rFonts w:eastAsia="Malgun Gothic"/>
          <w:sz w:val="20"/>
          <w:szCs w:val="20"/>
          <w:lang w:eastAsia="ko-KR"/>
        </w:rPr>
        <w:t>A</w:t>
      </w:r>
      <w:r w:rsidRPr="00960F18">
        <w:rPr>
          <w:rFonts w:eastAsia="Malgun Gothic"/>
          <w:sz w:val="20"/>
          <w:szCs w:val="20"/>
          <w:lang w:eastAsia="ko-KR"/>
        </w:rPr>
        <w:t>-n67A are similar to the existing single-carrier bandwidths. S</w:t>
      </w:r>
      <w:r w:rsidR="004A6DFE">
        <w:rPr>
          <w:rFonts w:eastAsia="Malgun Gothic"/>
          <w:sz w:val="20"/>
          <w:szCs w:val="20"/>
          <w:lang w:eastAsia="ko-KR"/>
        </w:rPr>
        <w:t>ince the range of operation for n28 was restricted to Region 1 only in the last meeting,</w:t>
      </w:r>
      <w:r w:rsidRPr="00960F18">
        <w:rPr>
          <w:rFonts w:eastAsia="Malgun Gothic"/>
          <w:sz w:val="20"/>
          <w:szCs w:val="20"/>
          <w:lang w:eastAsia="ko-KR"/>
        </w:rPr>
        <w:t xml:space="preserve"> we don’t expect significant implementation challenges for</w:t>
      </w:r>
      <w:r w:rsidR="004A6DFE">
        <w:rPr>
          <w:rFonts w:eastAsia="Malgun Gothic"/>
          <w:sz w:val="20"/>
          <w:szCs w:val="20"/>
          <w:lang w:eastAsia="ko-KR"/>
        </w:rPr>
        <w:t xml:space="preserve"> </w:t>
      </w:r>
      <w:r w:rsidR="004A6DFE" w:rsidRPr="00960F18">
        <w:rPr>
          <w:rFonts w:eastAsia="Malgun Gothic"/>
          <w:sz w:val="20"/>
          <w:szCs w:val="20"/>
          <w:lang w:eastAsia="ko-KR"/>
        </w:rPr>
        <w:t>CA_n28</w:t>
      </w:r>
      <w:r w:rsidR="004A6DFE">
        <w:rPr>
          <w:rFonts w:eastAsia="Malgun Gothic"/>
          <w:sz w:val="20"/>
          <w:szCs w:val="20"/>
          <w:lang w:eastAsia="ko-KR"/>
        </w:rPr>
        <w:t>A</w:t>
      </w:r>
      <w:r w:rsidR="004A6DFE" w:rsidRPr="00960F18">
        <w:rPr>
          <w:rFonts w:eastAsia="Malgun Gothic"/>
          <w:sz w:val="20"/>
          <w:szCs w:val="20"/>
          <w:lang w:eastAsia="ko-KR"/>
        </w:rPr>
        <w:t>-n67A</w:t>
      </w:r>
      <w:r w:rsidR="004A6DFE">
        <w:rPr>
          <w:rFonts w:eastAsia="Malgun Gothic"/>
          <w:sz w:val="20"/>
          <w:szCs w:val="20"/>
          <w:lang w:eastAsia="ko-KR"/>
        </w:rPr>
        <w:t xml:space="preserve"> as </w:t>
      </w:r>
      <w:r w:rsidRPr="00960F18">
        <w:rPr>
          <w:rFonts w:eastAsia="Malgun Gothic"/>
          <w:sz w:val="20"/>
          <w:szCs w:val="20"/>
          <w:lang w:eastAsia="ko-KR"/>
        </w:rPr>
        <w:t xml:space="preserve"> </w:t>
      </w:r>
      <w:r w:rsidR="004A6DFE" w:rsidRPr="00960F18">
        <w:rPr>
          <w:sz w:val="20"/>
          <w:szCs w:val="20"/>
        </w:rPr>
        <w:t>6.5%</w:t>
      </w:r>
      <w:r w:rsidR="004A6DFE">
        <w:rPr>
          <w:sz w:val="20"/>
          <w:szCs w:val="20"/>
        </w:rPr>
        <w:t xml:space="preserve"> of</w:t>
      </w:r>
      <w:r w:rsidR="004A6DFE" w:rsidRPr="00960F18">
        <w:rPr>
          <w:sz w:val="20"/>
          <w:szCs w:val="20"/>
        </w:rPr>
        <w:t xml:space="preserve"> relative passband </w:t>
      </w:r>
      <w:r w:rsidR="004A6DFE">
        <w:rPr>
          <w:sz w:val="20"/>
          <w:szCs w:val="20"/>
        </w:rPr>
        <w:t>is</w:t>
      </w:r>
      <w:r w:rsidR="004A6DFE" w:rsidRPr="00960F18">
        <w:rPr>
          <w:sz w:val="20"/>
          <w:szCs w:val="20"/>
        </w:rPr>
        <w:t xml:space="preserve"> within </w:t>
      </w:r>
      <w:r w:rsidR="004A6DFE">
        <w:rPr>
          <w:sz w:val="20"/>
          <w:szCs w:val="20"/>
        </w:rPr>
        <w:t xml:space="preserve">the </w:t>
      </w:r>
      <w:r w:rsidR="004A6DFE" w:rsidRPr="00960F18">
        <w:rPr>
          <w:sz w:val="20"/>
          <w:szCs w:val="20"/>
        </w:rPr>
        <w:t xml:space="preserve">capability for </w:t>
      </w:r>
      <w:r w:rsidR="004A6DFE">
        <w:rPr>
          <w:sz w:val="20"/>
          <w:szCs w:val="20"/>
        </w:rPr>
        <w:t>existing</w:t>
      </w:r>
      <w:r w:rsidR="004A6DFE" w:rsidRPr="00960F18">
        <w:rPr>
          <w:sz w:val="20"/>
          <w:szCs w:val="20"/>
        </w:rPr>
        <w:t xml:space="preserve"> Rx</w:t>
      </w:r>
      <w:r w:rsidR="004A6DFE" w:rsidRPr="00960F18">
        <w:rPr>
          <w:rFonts w:eastAsia="Malgun Gothic"/>
          <w:sz w:val="20"/>
          <w:szCs w:val="20"/>
          <w:lang w:eastAsia="ko-KR"/>
        </w:rPr>
        <w:t xml:space="preserve"> </w:t>
      </w:r>
      <w:r w:rsidR="004A6DFE">
        <w:rPr>
          <w:rFonts w:eastAsia="Malgun Gothic"/>
          <w:sz w:val="20"/>
          <w:szCs w:val="20"/>
          <w:lang w:eastAsia="ko-KR"/>
        </w:rPr>
        <w:t xml:space="preserve">filters. </w:t>
      </w:r>
    </w:p>
    <w:p w14:paraId="08E7351B" w14:textId="77777777" w:rsidR="00223772" w:rsidRDefault="00223772" w:rsidP="00FD45AA">
      <w:pPr>
        <w:jc w:val="both"/>
        <w:rPr>
          <w:rFonts w:eastAsia="Malgun Gothic"/>
          <w:sz w:val="20"/>
          <w:szCs w:val="20"/>
          <w:lang w:eastAsia="ko-KR"/>
        </w:rPr>
      </w:pPr>
      <w:r>
        <w:rPr>
          <w:rFonts w:eastAsia="Malgun Gothic"/>
          <w:sz w:val="20"/>
          <w:szCs w:val="20"/>
          <w:lang w:eastAsia="ko-KR"/>
        </w:rPr>
        <w:t>Ideally, the combined filters could exhibit higher insertion losses when compared to the single-band RX filters because of the wider bandwidths. However, since those combined filters do not have to reject any TX noise in Case 3 ( FDD UL is not active in Case 3), their losses could be similar or lower compared to the single-band filter losses.</w:t>
      </w:r>
    </w:p>
    <w:p w14:paraId="637B5DE0" w14:textId="77777777" w:rsidR="00573213" w:rsidRDefault="00573213" w:rsidP="00223772">
      <w:pPr>
        <w:spacing w:after="180"/>
        <w:jc w:val="both"/>
        <w:rPr>
          <w:rFonts w:eastAsia="SimSun"/>
          <w:b/>
          <w:i/>
          <w:iCs/>
          <w:sz w:val="20"/>
          <w:szCs w:val="20"/>
          <w:lang w:eastAsia="zh-CN"/>
        </w:rPr>
      </w:pPr>
    </w:p>
    <w:p w14:paraId="4246FA5F" w14:textId="1F7B97CD" w:rsidR="00223772" w:rsidRDefault="00223772" w:rsidP="00223772">
      <w:pPr>
        <w:spacing w:after="180"/>
        <w:jc w:val="both"/>
        <w:rPr>
          <w:rFonts w:eastAsia="SimSun"/>
          <w:bCs/>
          <w:i/>
          <w:iCs/>
          <w:sz w:val="20"/>
          <w:szCs w:val="20"/>
          <w:lang w:eastAsia="zh-CN"/>
        </w:rPr>
      </w:pPr>
      <w:r w:rsidRPr="00512566">
        <w:rPr>
          <w:rFonts w:eastAsia="SimSun"/>
          <w:b/>
          <w:i/>
          <w:iCs/>
          <w:sz w:val="20"/>
          <w:szCs w:val="20"/>
          <w:lang w:eastAsia="zh-CN"/>
        </w:rPr>
        <w:t>Observation#</w:t>
      </w:r>
      <w:r>
        <w:rPr>
          <w:rFonts w:eastAsia="SimSun"/>
          <w:b/>
          <w:i/>
          <w:iCs/>
          <w:sz w:val="20"/>
          <w:szCs w:val="20"/>
          <w:lang w:eastAsia="zh-CN"/>
        </w:rPr>
        <w:t>2</w:t>
      </w:r>
      <w:r w:rsidRPr="00512566">
        <w:rPr>
          <w:rFonts w:eastAsia="SimSun"/>
          <w:b/>
          <w:i/>
          <w:iCs/>
          <w:sz w:val="20"/>
          <w:szCs w:val="20"/>
          <w:lang w:eastAsia="zh-CN"/>
        </w:rPr>
        <w:t>:</w:t>
      </w:r>
      <w:r w:rsidRPr="00512566">
        <w:rPr>
          <w:rFonts w:eastAsia="SimSun"/>
          <w:bCs/>
          <w:i/>
          <w:iCs/>
          <w:sz w:val="20"/>
          <w:szCs w:val="20"/>
          <w:lang w:eastAsia="zh-CN"/>
        </w:rPr>
        <w:t xml:space="preserve"> </w:t>
      </w:r>
      <w:r w:rsidR="00573213">
        <w:rPr>
          <w:rFonts w:eastAsia="SimSun"/>
          <w:bCs/>
          <w:i/>
          <w:iCs/>
          <w:sz w:val="20"/>
          <w:szCs w:val="20"/>
          <w:lang w:eastAsia="zh-CN"/>
        </w:rPr>
        <w:t xml:space="preserve">Even though the combined filters will exhibit wider RF bandwidths compared to the single RF DL filters, we don’t expect the insertion losses to be worse because there is no need to reject the TX noise since FDD UL is not active in Case 3. </w:t>
      </w:r>
    </w:p>
    <w:p w14:paraId="0AB11839" w14:textId="686F6D1B" w:rsidR="00C14771" w:rsidRDefault="00C14771" w:rsidP="00223772">
      <w:pPr>
        <w:spacing w:after="180"/>
        <w:jc w:val="both"/>
        <w:rPr>
          <w:sz w:val="20"/>
          <w:szCs w:val="20"/>
        </w:rPr>
      </w:pPr>
      <w:r>
        <w:rPr>
          <w:rFonts w:eastAsia="SimSun"/>
          <w:bCs/>
          <w:sz w:val="20"/>
          <w:szCs w:val="20"/>
          <w:lang w:eastAsia="zh-CN"/>
        </w:rPr>
        <w:t xml:space="preserve">In addition, REFSENS for inter-band and intra-band CA is specified per </w:t>
      </w:r>
      <w:r w:rsidRPr="00C14771">
        <w:rPr>
          <w:sz w:val="20"/>
          <w:szCs w:val="20"/>
        </w:rPr>
        <w:t>each downlink component</w:t>
      </w:r>
      <w:r>
        <w:rPr>
          <w:sz w:val="20"/>
          <w:szCs w:val="20"/>
        </w:rPr>
        <w:t xml:space="preserve"> carrier. So even though for Case 3, the RF DL filter will be wider to pass both FDD DL and SDL carriers, the REFSENS requirements are specified per component. Therefore, there is no need to </w:t>
      </w:r>
      <w:r w:rsidR="00C82511">
        <w:rPr>
          <w:sz w:val="20"/>
          <w:szCs w:val="20"/>
        </w:rPr>
        <w:t>specify</w:t>
      </w:r>
      <w:r>
        <w:rPr>
          <w:sz w:val="20"/>
          <w:szCs w:val="20"/>
        </w:rPr>
        <w:t xml:space="preserve"> REFSENS for the wider bandwidth in Case 3. </w:t>
      </w:r>
    </w:p>
    <w:p w14:paraId="2D6A3F28" w14:textId="4DAFAA12" w:rsidR="00C14771" w:rsidRDefault="00C14771" w:rsidP="00C14771">
      <w:pPr>
        <w:spacing w:after="180"/>
        <w:jc w:val="both"/>
        <w:rPr>
          <w:rFonts w:eastAsia="SimSun"/>
          <w:bCs/>
          <w:i/>
          <w:iCs/>
          <w:sz w:val="20"/>
          <w:szCs w:val="20"/>
          <w:lang w:eastAsia="zh-CN"/>
        </w:rPr>
      </w:pPr>
      <w:r w:rsidRPr="00512566">
        <w:rPr>
          <w:rFonts w:eastAsia="SimSun"/>
          <w:b/>
          <w:i/>
          <w:iCs/>
          <w:sz w:val="20"/>
          <w:szCs w:val="20"/>
          <w:lang w:eastAsia="zh-CN"/>
        </w:rPr>
        <w:t>Observation#</w:t>
      </w:r>
      <w:r>
        <w:rPr>
          <w:rFonts w:eastAsia="SimSun"/>
          <w:b/>
          <w:i/>
          <w:iCs/>
          <w:sz w:val="20"/>
          <w:szCs w:val="20"/>
          <w:lang w:eastAsia="zh-CN"/>
        </w:rPr>
        <w:t>3</w:t>
      </w:r>
      <w:r w:rsidRPr="00C82511">
        <w:rPr>
          <w:rFonts w:eastAsia="SimSun"/>
          <w:b/>
          <w:i/>
          <w:iCs/>
          <w:sz w:val="20"/>
          <w:szCs w:val="20"/>
          <w:lang w:eastAsia="zh-CN"/>
        </w:rPr>
        <w:t>:</w:t>
      </w:r>
      <w:r w:rsidRPr="00C82511">
        <w:rPr>
          <w:rFonts w:eastAsia="SimSun"/>
          <w:bCs/>
          <w:i/>
          <w:iCs/>
          <w:sz w:val="20"/>
          <w:szCs w:val="20"/>
          <w:lang w:eastAsia="zh-CN"/>
        </w:rPr>
        <w:t xml:space="preserve"> </w:t>
      </w:r>
      <w:r w:rsidR="00C82511" w:rsidRPr="00C82511">
        <w:rPr>
          <w:rFonts w:eastAsia="SimSun"/>
          <w:bCs/>
          <w:i/>
          <w:iCs/>
          <w:sz w:val="20"/>
          <w:szCs w:val="20"/>
          <w:lang w:eastAsia="zh-CN"/>
        </w:rPr>
        <w:t xml:space="preserve">REFSENS for inter-band and intra-band CA is specified per </w:t>
      </w:r>
      <w:r w:rsidR="00C82511" w:rsidRPr="00C82511">
        <w:rPr>
          <w:i/>
          <w:iCs/>
          <w:sz w:val="20"/>
          <w:szCs w:val="20"/>
        </w:rPr>
        <w:t>each downlink component carrier. So even though for Case 3, the RF DL filter will be wider to pass both FDD DL and SDL carriers, the REFSENS requirements are specified per component. Therefore, there is no need to specify REFSENS for the wider bandwidth in Case 3.</w:t>
      </w:r>
    </w:p>
    <w:p w14:paraId="494E20A5" w14:textId="4BF4427D" w:rsidR="005604F8" w:rsidRPr="00960F18" w:rsidRDefault="005604F8" w:rsidP="00FD45AA">
      <w:pPr>
        <w:jc w:val="both"/>
        <w:rPr>
          <w:rFonts w:eastAsia="Malgun Gothic"/>
          <w:i/>
          <w:iCs/>
          <w:sz w:val="20"/>
          <w:szCs w:val="20"/>
          <w:lang w:eastAsia="ko-KR"/>
        </w:rPr>
      </w:pPr>
      <w:r w:rsidRPr="00960F18">
        <w:rPr>
          <w:b/>
          <w:bCs/>
          <w:i/>
          <w:iCs/>
          <w:sz w:val="20"/>
          <w:szCs w:val="20"/>
        </w:rPr>
        <w:t xml:space="preserve">Proposal# </w:t>
      </w:r>
      <w:r w:rsidR="00D73F00">
        <w:rPr>
          <w:b/>
          <w:bCs/>
          <w:i/>
          <w:iCs/>
          <w:sz w:val="20"/>
          <w:szCs w:val="20"/>
        </w:rPr>
        <w:t>3</w:t>
      </w:r>
      <w:r w:rsidRPr="00960F18">
        <w:rPr>
          <w:b/>
          <w:bCs/>
          <w:i/>
          <w:iCs/>
          <w:sz w:val="20"/>
          <w:szCs w:val="20"/>
        </w:rPr>
        <w:t>:</w:t>
      </w:r>
      <w:r w:rsidRPr="00960F18">
        <w:rPr>
          <w:i/>
          <w:iCs/>
          <w:sz w:val="20"/>
          <w:szCs w:val="20"/>
        </w:rPr>
        <w:t xml:space="preserve"> For CA_12A-n29A and CA_n28A-n67A, no change on the REFSENS is expected and </w:t>
      </w:r>
      <w:r w:rsidRPr="00960F18">
        <w:rPr>
          <w:rFonts w:eastAsia="Malgun Gothic"/>
          <w:i/>
          <w:iCs/>
          <w:sz w:val="20"/>
          <w:szCs w:val="20"/>
          <w:lang w:eastAsia="ko-KR"/>
        </w:rPr>
        <w:t>the single-carrier REFSENS values apply for the two carriers as it is the case for the legacy int</w:t>
      </w:r>
      <w:r w:rsidR="00D511E8">
        <w:rPr>
          <w:rFonts w:eastAsia="Malgun Gothic"/>
          <w:i/>
          <w:iCs/>
          <w:sz w:val="20"/>
          <w:szCs w:val="20"/>
          <w:lang w:eastAsia="ko-KR"/>
        </w:rPr>
        <w:t xml:space="preserve">er-band </w:t>
      </w:r>
      <w:r w:rsidRPr="00960F18">
        <w:rPr>
          <w:rFonts w:eastAsia="Malgun Gothic"/>
          <w:i/>
          <w:iCs/>
          <w:sz w:val="20"/>
          <w:szCs w:val="20"/>
          <w:lang w:eastAsia="ko-KR"/>
        </w:rPr>
        <w:t>CA requirements.</w:t>
      </w:r>
    </w:p>
    <w:p w14:paraId="55473ABF" w14:textId="77777777" w:rsidR="005604F8" w:rsidRPr="00960F18" w:rsidRDefault="005604F8" w:rsidP="00FD45AA">
      <w:pPr>
        <w:pStyle w:val="ListParagraph"/>
        <w:ind w:left="360"/>
        <w:jc w:val="both"/>
        <w:rPr>
          <w:rFonts w:eastAsia="Malgun Gothic"/>
          <w:sz w:val="20"/>
          <w:szCs w:val="20"/>
          <w:lang w:eastAsia="ko-KR"/>
        </w:rPr>
      </w:pPr>
    </w:p>
    <w:p w14:paraId="28A5A54D" w14:textId="3F8525E3" w:rsidR="005604F8" w:rsidRPr="00960F18" w:rsidRDefault="003A573D" w:rsidP="00FD45AA">
      <w:pPr>
        <w:jc w:val="both"/>
        <w:rPr>
          <w:rFonts w:eastAsia="Malgun Gothic"/>
          <w:sz w:val="20"/>
          <w:szCs w:val="20"/>
          <w:lang w:eastAsia="ko-KR"/>
        </w:rPr>
      </w:pPr>
      <w:r>
        <w:rPr>
          <w:rFonts w:eastAsia="Malgun Gothic"/>
          <w:sz w:val="20"/>
          <w:szCs w:val="20"/>
          <w:lang w:eastAsia="ko-KR"/>
        </w:rPr>
        <w:t>D</w:t>
      </w:r>
      <w:r w:rsidR="005604F8" w:rsidRPr="00960F18">
        <w:rPr>
          <w:rFonts w:eastAsia="Malgun Gothic"/>
          <w:sz w:val="20"/>
          <w:szCs w:val="20"/>
          <w:lang w:eastAsia="ko-KR"/>
        </w:rPr>
        <w:t xml:space="preserve">epending on the outcome of the feasibility study of </w:t>
      </w:r>
      <w:r w:rsidR="005604F8" w:rsidRPr="00960F18">
        <w:rPr>
          <w:sz w:val="20"/>
          <w:szCs w:val="20"/>
          <w:lang w:eastAsia="ja-JP"/>
        </w:rPr>
        <w:t>UE Rx filter for n28</w:t>
      </w:r>
      <w:r>
        <w:rPr>
          <w:sz w:val="20"/>
          <w:szCs w:val="20"/>
          <w:lang w:eastAsia="ja-JP"/>
        </w:rPr>
        <w:t>A DL</w:t>
      </w:r>
      <w:r w:rsidR="005604F8" w:rsidRPr="00960F18">
        <w:rPr>
          <w:sz w:val="20"/>
          <w:szCs w:val="20"/>
          <w:lang w:eastAsia="ja-JP"/>
        </w:rPr>
        <w:t>+ n6</w:t>
      </w:r>
      <w:r>
        <w:rPr>
          <w:sz w:val="20"/>
          <w:szCs w:val="20"/>
          <w:lang w:eastAsia="ja-JP"/>
        </w:rPr>
        <w:t>7A, RAN4 might need to</w:t>
      </w:r>
      <w:r w:rsidRPr="003A573D">
        <w:rPr>
          <w:sz w:val="20"/>
          <w:szCs w:val="20"/>
          <w:lang w:eastAsia="ja-JP"/>
        </w:rPr>
        <w:t xml:space="preserve"> </w:t>
      </w:r>
      <w:r w:rsidRPr="00960F18">
        <w:rPr>
          <w:sz w:val="20"/>
          <w:szCs w:val="20"/>
          <w:lang w:eastAsia="ja-JP"/>
        </w:rPr>
        <w:t xml:space="preserve">consider introducing  </w:t>
      </w:r>
      <w:r w:rsidRPr="00960F18">
        <w:rPr>
          <w:rFonts w:eastAsiaTheme="minorEastAsia"/>
          <w:sz w:val="20"/>
          <w:szCs w:val="20"/>
          <w:lang w:eastAsia="zh-CN"/>
        </w:rPr>
        <w:t>ΔR</w:t>
      </w:r>
      <w:r w:rsidRPr="00960F18">
        <w:rPr>
          <w:rFonts w:eastAsiaTheme="minorEastAsia"/>
          <w:sz w:val="20"/>
          <w:szCs w:val="20"/>
          <w:vertAlign w:val="subscript"/>
          <w:lang w:eastAsia="zh-CN"/>
        </w:rPr>
        <w:t>IB,c</w:t>
      </w:r>
      <w:r w:rsidRPr="00960F18">
        <w:rPr>
          <w:rFonts w:eastAsiaTheme="minorEastAsia"/>
          <w:sz w:val="20"/>
          <w:szCs w:val="20"/>
          <w:lang w:eastAsia="zh-CN"/>
        </w:rPr>
        <w:t xml:space="preserve"> </w:t>
      </w:r>
      <w:r w:rsidRPr="00960F18">
        <w:rPr>
          <w:sz w:val="20"/>
          <w:szCs w:val="20"/>
          <w:lang w:eastAsia="ja-JP"/>
        </w:rPr>
        <w:t>values for Rel-20 low band CA via switching</w:t>
      </w:r>
      <w:r w:rsidR="005604F8" w:rsidRPr="00960F18">
        <w:rPr>
          <w:sz w:val="20"/>
          <w:szCs w:val="20"/>
          <w:lang w:eastAsia="ja-JP"/>
        </w:rPr>
        <w:t>.</w:t>
      </w:r>
      <w:r>
        <w:rPr>
          <w:sz w:val="20"/>
          <w:szCs w:val="20"/>
          <w:lang w:eastAsia="ja-JP"/>
        </w:rPr>
        <w:t xml:space="preserve"> </w:t>
      </w:r>
      <w:r w:rsidR="00187656">
        <w:rPr>
          <w:sz w:val="20"/>
          <w:szCs w:val="20"/>
          <w:lang w:eastAsia="ja-JP"/>
        </w:rPr>
        <w:t xml:space="preserve">However, based on the </w:t>
      </w:r>
      <w:r w:rsidR="00710ED4">
        <w:rPr>
          <w:sz w:val="20"/>
          <w:szCs w:val="20"/>
          <w:lang w:eastAsia="ja-JP"/>
        </w:rPr>
        <w:t>assumptions</w:t>
      </w:r>
      <w:r w:rsidR="00187656">
        <w:rPr>
          <w:sz w:val="20"/>
          <w:szCs w:val="20"/>
          <w:lang w:eastAsia="ja-JP"/>
        </w:rPr>
        <w:t xml:space="preserve"> above on dual-filter performance, no significant </w:t>
      </w:r>
      <w:r w:rsidR="00710ED4">
        <w:rPr>
          <w:sz w:val="20"/>
          <w:szCs w:val="20"/>
          <w:lang w:eastAsia="ja-JP"/>
        </w:rPr>
        <w:t>change on the RF front-end performance for Case 3 is expected</w:t>
      </w:r>
      <w:r w:rsidR="00795620">
        <w:rPr>
          <w:sz w:val="20"/>
          <w:szCs w:val="20"/>
          <w:lang w:eastAsia="ja-JP"/>
        </w:rPr>
        <w:t xml:space="preserve">. </w:t>
      </w:r>
      <w:r w:rsidR="00710ED4">
        <w:rPr>
          <w:sz w:val="20"/>
          <w:szCs w:val="20"/>
          <w:lang w:eastAsia="ja-JP"/>
        </w:rPr>
        <w:t xml:space="preserve"> </w:t>
      </w:r>
    </w:p>
    <w:p w14:paraId="75C354BC" w14:textId="77777777" w:rsidR="005604F8" w:rsidRPr="00960F18" w:rsidRDefault="005604F8" w:rsidP="00FD45AA">
      <w:pPr>
        <w:pStyle w:val="ListParagraph"/>
        <w:ind w:left="360"/>
        <w:jc w:val="both"/>
        <w:rPr>
          <w:rFonts w:eastAsia="Malgun Gothic"/>
          <w:sz w:val="20"/>
          <w:szCs w:val="20"/>
          <w:lang w:eastAsia="ko-KR"/>
        </w:rPr>
      </w:pPr>
    </w:p>
    <w:p w14:paraId="6196A15D" w14:textId="735919B7" w:rsidR="005604F8" w:rsidRPr="00960F18" w:rsidRDefault="005604F8" w:rsidP="00FD45AA">
      <w:pPr>
        <w:jc w:val="both"/>
        <w:rPr>
          <w:rFonts w:eastAsia="Malgun Gothic"/>
          <w:i/>
          <w:iCs/>
          <w:sz w:val="20"/>
          <w:szCs w:val="20"/>
          <w:lang w:eastAsia="ko-KR"/>
        </w:rPr>
      </w:pPr>
      <w:r w:rsidRPr="00960F18">
        <w:rPr>
          <w:b/>
          <w:bCs/>
          <w:i/>
          <w:iCs/>
          <w:sz w:val="20"/>
          <w:szCs w:val="20"/>
        </w:rPr>
        <w:t xml:space="preserve">Proposal# </w:t>
      </w:r>
      <w:r w:rsidR="00D73F00">
        <w:rPr>
          <w:b/>
          <w:bCs/>
          <w:i/>
          <w:iCs/>
          <w:sz w:val="20"/>
          <w:szCs w:val="20"/>
        </w:rPr>
        <w:t>4</w:t>
      </w:r>
      <w:r w:rsidRPr="00960F18">
        <w:rPr>
          <w:b/>
          <w:bCs/>
          <w:i/>
          <w:iCs/>
          <w:sz w:val="20"/>
          <w:szCs w:val="20"/>
        </w:rPr>
        <w:t>:</w:t>
      </w:r>
      <w:r w:rsidRPr="00960F18">
        <w:rPr>
          <w:i/>
          <w:iCs/>
          <w:sz w:val="20"/>
          <w:szCs w:val="20"/>
        </w:rPr>
        <w:t xml:space="preserve"> For CA_28</w:t>
      </w:r>
      <w:r w:rsidR="00E42CA5">
        <w:rPr>
          <w:i/>
          <w:iCs/>
          <w:sz w:val="20"/>
          <w:szCs w:val="20"/>
        </w:rPr>
        <w:t>A</w:t>
      </w:r>
      <w:r w:rsidRPr="00960F18">
        <w:rPr>
          <w:i/>
          <w:iCs/>
          <w:sz w:val="20"/>
          <w:szCs w:val="20"/>
        </w:rPr>
        <w:t xml:space="preserve">-n67A, RAN4 could consider specifying </w:t>
      </w:r>
      <w:r w:rsidRPr="00960F18">
        <w:rPr>
          <w:rFonts w:eastAsiaTheme="minorEastAsia"/>
          <w:i/>
          <w:iCs/>
          <w:sz w:val="20"/>
          <w:szCs w:val="20"/>
          <w:lang w:eastAsia="zh-CN"/>
        </w:rPr>
        <w:t>ΔR</w:t>
      </w:r>
      <w:r w:rsidRPr="00960F18">
        <w:rPr>
          <w:rFonts w:eastAsiaTheme="minorEastAsia"/>
          <w:i/>
          <w:iCs/>
          <w:sz w:val="20"/>
          <w:szCs w:val="20"/>
          <w:vertAlign w:val="subscript"/>
          <w:lang w:eastAsia="zh-CN"/>
        </w:rPr>
        <w:t>IB,c</w:t>
      </w:r>
      <w:r w:rsidRPr="00960F18">
        <w:rPr>
          <w:rFonts w:eastAsiaTheme="minorEastAsia"/>
          <w:sz w:val="20"/>
          <w:szCs w:val="20"/>
          <w:lang w:eastAsia="zh-CN"/>
        </w:rPr>
        <w:t xml:space="preserve"> </w:t>
      </w:r>
      <w:r w:rsidRPr="00960F18">
        <w:rPr>
          <w:i/>
          <w:iCs/>
          <w:sz w:val="20"/>
          <w:szCs w:val="20"/>
        </w:rPr>
        <w:t>to accommodate potential higher insertion losses for the combined filter relative to the single-band filters, depending on the outcome of the feasibility study of the combined n28</w:t>
      </w:r>
      <w:r w:rsidR="003A573D">
        <w:rPr>
          <w:i/>
          <w:iCs/>
          <w:sz w:val="20"/>
          <w:szCs w:val="20"/>
        </w:rPr>
        <w:t>A</w:t>
      </w:r>
      <w:r w:rsidRPr="00960F18">
        <w:rPr>
          <w:i/>
          <w:iCs/>
          <w:sz w:val="20"/>
          <w:szCs w:val="20"/>
        </w:rPr>
        <w:t xml:space="preserve"> + n67</w:t>
      </w:r>
      <w:r w:rsidR="003A573D">
        <w:rPr>
          <w:i/>
          <w:iCs/>
          <w:sz w:val="20"/>
          <w:szCs w:val="20"/>
        </w:rPr>
        <w:t>A</w:t>
      </w:r>
      <w:r w:rsidRPr="00960F18">
        <w:rPr>
          <w:i/>
          <w:iCs/>
          <w:sz w:val="20"/>
          <w:szCs w:val="20"/>
        </w:rPr>
        <w:t xml:space="preserve"> filter.  </w:t>
      </w:r>
    </w:p>
    <w:p w14:paraId="343D5921" w14:textId="77777777" w:rsidR="005604F8" w:rsidRDefault="005604F8" w:rsidP="00FD45AA">
      <w:pPr>
        <w:pStyle w:val="ListParagraph"/>
        <w:ind w:left="1140"/>
        <w:jc w:val="both"/>
        <w:rPr>
          <w:b/>
          <w:bCs/>
          <w:sz w:val="20"/>
          <w:szCs w:val="20"/>
        </w:rPr>
      </w:pPr>
    </w:p>
    <w:p w14:paraId="3BD875BD" w14:textId="1B102ACE" w:rsidR="005604F8" w:rsidRPr="005604F8" w:rsidRDefault="005604F8" w:rsidP="00FD45AA">
      <w:pPr>
        <w:pStyle w:val="ListParagraph"/>
        <w:numPr>
          <w:ilvl w:val="2"/>
          <w:numId w:val="11"/>
        </w:numPr>
        <w:jc w:val="both"/>
        <w:rPr>
          <w:b/>
          <w:bCs/>
          <w:sz w:val="20"/>
          <w:szCs w:val="20"/>
        </w:rPr>
      </w:pPr>
      <w:r>
        <w:rPr>
          <w:b/>
          <w:bCs/>
          <w:sz w:val="20"/>
          <w:szCs w:val="20"/>
        </w:rPr>
        <w:t>ACS and</w:t>
      </w:r>
      <w:r w:rsidR="006B38EE">
        <w:rPr>
          <w:b/>
          <w:bCs/>
          <w:sz w:val="20"/>
          <w:szCs w:val="20"/>
        </w:rPr>
        <w:t xml:space="preserve"> </w:t>
      </w:r>
      <w:r w:rsidR="00652F72">
        <w:rPr>
          <w:b/>
          <w:bCs/>
          <w:sz w:val="20"/>
          <w:szCs w:val="20"/>
        </w:rPr>
        <w:t>in</w:t>
      </w:r>
      <w:r w:rsidR="006B38EE">
        <w:rPr>
          <w:b/>
          <w:bCs/>
          <w:sz w:val="20"/>
          <w:szCs w:val="20"/>
        </w:rPr>
        <w:t>-band blocking</w:t>
      </w:r>
    </w:p>
    <w:p w14:paraId="1BCF758E" w14:textId="77777777" w:rsidR="00037CA8" w:rsidRDefault="00824CA4" w:rsidP="00824CA4">
      <w:pPr>
        <w:pStyle w:val="BodyText"/>
      </w:pPr>
      <w:r>
        <w:t xml:space="preserve">For ACS and in-band blocking requirements, we can apply the same requirements for inter-band CA for low-band CA  via switching. However, for Case 3, </w:t>
      </w:r>
      <w:r w:rsidR="00037CA8">
        <w:t xml:space="preserve">two </w:t>
      </w:r>
      <w:r>
        <w:t xml:space="preserve">contiguous </w:t>
      </w:r>
      <w:r w:rsidR="00037CA8">
        <w:t xml:space="preserve">RF </w:t>
      </w:r>
      <w:r>
        <w:t xml:space="preserve">bands are received concurrently, with a maximum CBW of up to 50MHz (for CA_n28A-n67A, assuming restriction to Region 1 only). </w:t>
      </w:r>
      <w:r w:rsidR="00037CA8">
        <w:t>We can therefore use the adjacent channel selectivity (ACS)</w:t>
      </w:r>
      <w:r>
        <w:t xml:space="preserve"> </w:t>
      </w:r>
      <w:r w:rsidR="00037CA8">
        <w:t>and in-band blocking requirements for intra-band non-contiguous CA for the two example band combinations in the WID.</w:t>
      </w:r>
    </w:p>
    <w:p w14:paraId="5E20E7B4" w14:textId="386F63AE" w:rsidR="00037CA8" w:rsidRPr="00037CA8" w:rsidRDefault="00037CA8" w:rsidP="00824CA4">
      <w:pPr>
        <w:pStyle w:val="BodyText"/>
        <w:rPr>
          <w:i/>
          <w:iCs/>
        </w:rPr>
      </w:pPr>
      <w:r w:rsidRPr="00037CA8">
        <w:rPr>
          <w:b/>
          <w:bCs/>
          <w:i/>
          <w:iCs/>
        </w:rPr>
        <w:lastRenderedPageBreak/>
        <w:t xml:space="preserve">Observations </w:t>
      </w:r>
      <w:r w:rsidR="00795620">
        <w:rPr>
          <w:b/>
          <w:bCs/>
          <w:i/>
          <w:iCs/>
        </w:rPr>
        <w:t>4</w:t>
      </w:r>
      <w:r w:rsidRPr="00037CA8">
        <w:rPr>
          <w:b/>
          <w:bCs/>
          <w:i/>
          <w:iCs/>
        </w:rPr>
        <w:t xml:space="preserve">: </w:t>
      </w:r>
      <w:r w:rsidRPr="00037CA8">
        <w:rPr>
          <w:i/>
          <w:iCs/>
        </w:rPr>
        <w:t xml:space="preserve">The requirements for ACS and in-band blocking for intra-band non-contiguous CA can be used for the two example band combos in the WID (CA+n12A-n29A and CA_n28A-n67A, assuming restriction to Region 1 only for n28).  </w:t>
      </w:r>
    </w:p>
    <w:p w14:paraId="7A2C6C8A" w14:textId="27B3E76C" w:rsidR="003A40A4" w:rsidRDefault="00A16F69" w:rsidP="007C3B6F">
      <w:pPr>
        <w:pStyle w:val="BodyText"/>
        <w:ind w:firstLine="284"/>
        <w:jc w:val="both"/>
      </w:pPr>
      <w:r>
        <w:t>In Figure 2.2.1-1 below, we used the CA_n28A-n67A example to show the locations of ACS, in-band blocker, and the PCELL UL relative to the</w:t>
      </w:r>
      <w:r w:rsidR="00172875">
        <w:t xml:space="preserve"> PCELL DL and SCELL DL.</w:t>
      </w:r>
      <w:r w:rsidR="00037CA8">
        <w:t xml:space="preserve"> </w:t>
      </w:r>
    </w:p>
    <w:p w14:paraId="59F94F96" w14:textId="50AFEA99" w:rsidR="00FA41B7" w:rsidRDefault="0016184C" w:rsidP="00FA41B7">
      <w:pPr>
        <w:pStyle w:val="BodyText"/>
        <w:ind w:firstLine="284"/>
        <w:jc w:val="center"/>
      </w:pPr>
      <w:r w:rsidRPr="0016184C">
        <w:drawing>
          <wp:inline distT="0" distB="0" distL="0" distR="0" wp14:anchorId="07C7D0FE" wp14:editId="2A4FF24B">
            <wp:extent cx="4695092" cy="1201897"/>
            <wp:effectExtent l="0" t="0" r="0" b="0"/>
            <wp:docPr id="15123343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2334338" name=""/>
                    <pic:cNvPicPr/>
                  </pic:nvPicPr>
                  <pic:blipFill>
                    <a:blip r:embed="rId12"/>
                    <a:stretch>
                      <a:fillRect/>
                    </a:stretch>
                  </pic:blipFill>
                  <pic:spPr>
                    <a:xfrm>
                      <a:off x="0" y="0"/>
                      <a:ext cx="4738588" cy="1213031"/>
                    </a:xfrm>
                    <a:prstGeom prst="rect">
                      <a:avLst/>
                    </a:prstGeom>
                  </pic:spPr>
                </pic:pic>
              </a:graphicData>
            </a:graphic>
          </wp:inline>
        </w:drawing>
      </w:r>
    </w:p>
    <w:p w14:paraId="3C930CCF" w14:textId="5BF908ED" w:rsidR="007C3B6F" w:rsidRDefault="007C3B6F" w:rsidP="007C3B6F">
      <w:pPr>
        <w:pStyle w:val="BodyText"/>
        <w:ind w:firstLine="284"/>
        <w:jc w:val="center"/>
      </w:pPr>
      <w:r>
        <w:rPr>
          <w:b/>
          <w:bCs/>
          <w:i/>
          <w:iCs/>
          <w:lang w:eastAsia="ko-KR"/>
        </w:rPr>
        <w:t>Figure</w:t>
      </w:r>
      <w:r w:rsidRPr="00960F18">
        <w:rPr>
          <w:b/>
          <w:bCs/>
          <w:i/>
          <w:iCs/>
          <w:lang w:eastAsia="ko-KR"/>
        </w:rPr>
        <w:t xml:space="preserve"> 2.2.</w:t>
      </w:r>
      <w:r>
        <w:rPr>
          <w:b/>
          <w:bCs/>
          <w:i/>
          <w:iCs/>
          <w:lang w:eastAsia="ko-KR"/>
        </w:rPr>
        <w:t>1</w:t>
      </w:r>
      <w:r w:rsidRPr="00960F18">
        <w:rPr>
          <w:b/>
          <w:bCs/>
          <w:i/>
          <w:iCs/>
          <w:lang w:eastAsia="ko-KR"/>
        </w:rPr>
        <w:t>-1:</w:t>
      </w:r>
      <w:r w:rsidRPr="00960F18">
        <w:rPr>
          <w:i/>
          <w:iCs/>
        </w:rPr>
        <w:t xml:space="preserve"> Comparison of combined SDL+FDD DL filter with worst-case LB filters [3]</w:t>
      </w:r>
    </w:p>
    <w:p w14:paraId="2C709374" w14:textId="3E577793" w:rsidR="007C3B6F" w:rsidRDefault="007C3B6F" w:rsidP="007C3B6F">
      <w:pPr>
        <w:pStyle w:val="BodyText"/>
        <w:ind w:firstLine="284"/>
        <w:jc w:val="both"/>
        <w:rPr>
          <w:color w:val="000000" w:themeColor="text1"/>
        </w:rPr>
      </w:pPr>
      <w:r>
        <w:t xml:space="preserve">It can be seen that the in-band blocker and the PCELL UL are very close in frequency to the two DLs, potentially making the filter selectivity difficult to achieve without compromising on the REFSENS. However, since no </w:t>
      </w:r>
      <w:r>
        <w:rPr>
          <w:color w:val="000000" w:themeColor="text1"/>
        </w:rPr>
        <w:t>in-gap interference between DL carriers can be assumed based on the WID description [4], the in-gap blocker shown in the Figure can be removed. Similarly, since the FDD UL is not active when the UE is in Case 3, we can also assume that the PCELL UL will not affect the two DLs. We can therefor make the following observation.</w:t>
      </w:r>
    </w:p>
    <w:p w14:paraId="75D58348" w14:textId="6FDFD9E3" w:rsidR="007C3B6F" w:rsidRPr="00037CA8" w:rsidRDefault="007C3B6F" w:rsidP="007C3B6F">
      <w:pPr>
        <w:pStyle w:val="BodyText"/>
        <w:rPr>
          <w:i/>
          <w:iCs/>
        </w:rPr>
      </w:pPr>
      <w:r w:rsidRPr="00037CA8">
        <w:rPr>
          <w:b/>
          <w:bCs/>
          <w:i/>
          <w:iCs/>
        </w:rPr>
        <w:t>Observations</w:t>
      </w:r>
      <w:r w:rsidR="009103F7">
        <w:rPr>
          <w:b/>
          <w:bCs/>
          <w:i/>
          <w:iCs/>
        </w:rPr>
        <w:t xml:space="preserve"> </w:t>
      </w:r>
      <w:r w:rsidR="00795620">
        <w:rPr>
          <w:b/>
          <w:bCs/>
          <w:i/>
          <w:iCs/>
        </w:rPr>
        <w:t>5</w:t>
      </w:r>
      <w:r w:rsidRPr="00037CA8">
        <w:rPr>
          <w:b/>
          <w:bCs/>
          <w:i/>
          <w:iCs/>
        </w:rPr>
        <w:t xml:space="preserve">: </w:t>
      </w:r>
      <w:r w:rsidRPr="00037CA8">
        <w:rPr>
          <w:i/>
          <w:iCs/>
        </w:rPr>
        <w:t xml:space="preserve">The </w:t>
      </w:r>
      <w:r>
        <w:rPr>
          <w:i/>
          <w:iCs/>
        </w:rPr>
        <w:t xml:space="preserve">existing ACS and in-band blocking requirements for intra-band non-contiguous CA can be used for the low band CA via switching for the example band combos  in the WID </w:t>
      </w:r>
      <w:r w:rsidRPr="00037CA8">
        <w:rPr>
          <w:i/>
          <w:iCs/>
        </w:rPr>
        <w:t xml:space="preserve">(CA+n12A-n29A and CA_n28A-n67A, assuming restriction to Region 1 only for n28).  </w:t>
      </w:r>
    </w:p>
    <w:p w14:paraId="5DD0DB45" w14:textId="51DB2367" w:rsidR="007C3B6F" w:rsidRDefault="007C3B6F" w:rsidP="007C3B6F">
      <w:pPr>
        <w:pStyle w:val="BodyText"/>
        <w:jc w:val="both"/>
      </w:pPr>
      <w:r>
        <w:t>We can therefore propose the following requirements for ACS and in-band blocking requirements:</w:t>
      </w:r>
    </w:p>
    <w:p w14:paraId="501C81DD" w14:textId="777B7ED9" w:rsidR="007C3B6F" w:rsidRPr="00910614" w:rsidRDefault="007C3B6F" w:rsidP="007C3B6F">
      <w:pPr>
        <w:jc w:val="both"/>
        <w:rPr>
          <w:i/>
          <w:iCs/>
          <w:sz w:val="20"/>
          <w:szCs w:val="20"/>
        </w:rPr>
      </w:pPr>
      <w:r w:rsidRPr="00910614">
        <w:rPr>
          <w:b/>
          <w:bCs/>
          <w:i/>
          <w:iCs/>
          <w:sz w:val="20"/>
          <w:szCs w:val="20"/>
        </w:rPr>
        <w:t xml:space="preserve">Proposal </w:t>
      </w:r>
      <w:r w:rsidR="00795620">
        <w:rPr>
          <w:b/>
          <w:bCs/>
          <w:i/>
          <w:iCs/>
          <w:sz w:val="20"/>
          <w:szCs w:val="20"/>
        </w:rPr>
        <w:t>5</w:t>
      </w:r>
      <w:r w:rsidRPr="00910614">
        <w:rPr>
          <w:b/>
          <w:bCs/>
          <w:i/>
          <w:iCs/>
          <w:sz w:val="20"/>
          <w:szCs w:val="20"/>
        </w:rPr>
        <w:t>:</w:t>
      </w:r>
      <w:r w:rsidRPr="00910614">
        <w:rPr>
          <w:i/>
          <w:iCs/>
          <w:sz w:val="20"/>
          <w:szCs w:val="20"/>
        </w:rPr>
        <w:t xml:space="preserve"> The ACS</w:t>
      </w:r>
      <w:r w:rsidR="003C4561">
        <w:rPr>
          <w:i/>
          <w:iCs/>
          <w:sz w:val="20"/>
          <w:szCs w:val="20"/>
        </w:rPr>
        <w:t xml:space="preserve"> and the in-band blocking requirements</w:t>
      </w:r>
      <w:r w:rsidRPr="00910614">
        <w:rPr>
          <w:i/>
          <w:iCs/>
          <w:sz w:val="20"/>
          <w:szCs w:val="20"/>
        </w:rPr>
        <w:t xml:space="preserve"> for intra-band non-continuous CA, which </w:t>
      </w:r>
      <w:r w:rsidR="003C4561">
        <w:rPr>
          <w:i/>
          <w:iCs/>
          <w:sz w:val="20"/>
          <w:szCs w:val="20"/>
        </w:rPr>
        <w:t>are</w:t>
      </w:r>
      <w:r w:rsidRPr="00910614">
        <w:rPr>
          <w:i/>
          <w:iCs/>
          <w:sz w:val="20"/>
          <w:szCs w:val="20"/>
        </w:rPr>
        <w:t xml:space="preserve"> defined in Table 7.5A.1-1a of Clause 7.5A.2</w:t>
      </w:r>
      <w:r w:rsidR="003C4561">
        <w:rPr>
          <w:i/>
          <w:iCs/>
          <w:sz w:val="20"/>
          <w:szCs w:val="20"/>
        </w:rPr>
        <w:t xml:space="preserve"> and </w:t>
      </w:r>
      <w:r w:rsidR="003C4561" w:rsidRPr="003C4561">
        <w:rPr>
          <w:i/>
          <w:iCs/>
          <w:sz w:val="20"/>
          <w:szCs w:val="20"/>
        </w:rPr>
        <w:t>Table 7.6.2-1</w:t>
      </w:r>
      <w:r w:rsidR="003C4561">
        <w:rPr>
          <w:i/>
          <w:iCs/>
          <w:sz w:val="20"/>
          <w:szCs w:val="20"/>
        </w:rPr>
        <w:t xml:space="preserve"> in Clause 7.6.2 respectively, </w:t>
      </w:r>
      <w:r w:rsidRPr="003C4561">
        <w:rPr>
          <w:i/>
          <w:iCs/>
          <w:sz w:val="20"/>
          <w:szCs w:val="20"/>
        </w:rPr>
        <w:t>can</w:t>
      </w:r>
      <w:r w:rsidRPr="00910614">
        <w:rPr>
          <w:i/>
          <w:iCs/>
          <w:sz w:val="20"/>
          <w:szCs w:val="20"/>
        </w:rPr>
        <w:t xml:space="preserve"> also be applied for low band CA via switching with 2 DL carriers</w:t>
      </w:r>
      <w:r w:rsidR="0018665D">
        <w:rPr>
          <w:i/>
          <w:iCs/>
          <w:sz w:val="20"/>
          <w:szCs w:val="20"/>
        </w:rPr>
        <w:t>.</w:t>
      </w:r>
    </w:p>
    <w:p w14:paraId="70AEEA40" w14:textId="4B6E909A" w:rsidR="007C3B6F" w:rsidRPr="00910614" w:rsidRDefault="007C3B6F" w:rsidP="007C3B6F">
      <w:pPr>
        <w:jc w:val="center"/>
        <w:rPr>
          <w:i/>
          <w:iCs/>
          <w:sz w:val="20"/>
          <w:szCs w:val="20"/>
        </w:rPr>
      </w:pPr>
    </w:p>
    <w:p w14:paraId="5521FEF6" w14:textId="564EDC8B" w:rsidR="006B38EE" w:rsidRPr="005604F8" w:rsidRDefault="006B38EE" w:rsidP="006B38EE">
      <w:pPr>
        <w:pStyle w:val="ListParagraph"/>
        <w:numPr>
          <w:ilvl w:val="2"/>
          <w:numId w:val="11"/>
        </w:numPr>
        <w:jc w:val="both"/>
        <w:rPr>
          <w:b/>
          <w:bCs/>
          <w:sz w:val="20"/>
          <w:szCs w:val="20"/>
        </w:rPr>
      </w:pPr>
      <w:r>
        <w:rPr>
          <w:b/>
          <w:bCs/>
          <w:sz w:val="20"/>
          <w:szCs w:val="20"/>
        </w:rPr>
        <w:t>Out of band blocking</w:t>
      </w:r>
    </w:p>
    <w:p w14:paraId="7489D60C" w14:textId="5082FBC2" w:rsidR="0018665D" w:rsidRDefault="006B38EE" w:rsidP="0018665D">
      <w:pPr>
        <w:ind w:firstLine="284"/>
        <w:jc w:val="both"/>
        <w:rPr>
          <w:sz w:val="20"/>
          <w:szCs w:val="20"/>
        </w:rPr>
      </w:pPr>
      <w:r w:rsidRPr="006B38EE">
        <w:rPr>
          <w:sz w:val="20"/>
          <w:szCs w:val="20"/>
        </w:rPr>
        <w:t>With band n28 restricted to only cover Region 1 frequency range, the maximum aggregated bandwidth for n2</w:t>
      </w:r>
      <w:r w:rsidR="00FC273D">
        <w:rPr>
          <w:sz w:val="20"/>
          <w:szCs w:val="20"/>
        </w:rPr>
        <w:t>8</w:t>
      </w:r>
      <w:r w:rsidRPr="006B38EE">
        <w:rPr>
          <w:sz w:val="20"/>
          <w:szCs w:val="20"/>
        </w:rPr>
        <w:t xml:space="preserve">A+n67A dual reception is 50MHz, representing a 6.5% fractional bandwidth. This is in line with the existing wort-case single LB Rx filters (n105 and n28). Similarly, the maximum aggregated bandwidth for CA_n12A-n29A is 29MHz, or 4.0% fractional </w:t>
      </w:r>
      <w:r w:rsidR="00E337D1" w:rsidRPr="006B38EE">
        <w:rPr>
          <w:sz w:val="20"/>
          <w:szCs w:val="20"/>
        </w:rPr>
        <w:t>bandwidth</w:t>
      </w:r>
      <w:r w:rsidR="00E337D1">
        <w:rPr>
          <w:sz w:val="20"/>
          <w:szCs w:val="20"/>
        </w:rPr>
        <w:t>.</w:t>
      </w:r>
      <w:r w:rsidR="0018665D">
        <w:rPr>
          <w:sz w:val="20"/>
          <w:szCs w:val="20"/>
        </w:rPr>
        <w:t xml:space="preserve"> Since t</w:t>
      </w:r>
      <w:r w:rsidR="0018665D" w:rsidRPr="0018665D">
        <w:rPr>
          <w:sz w:val="20"/>
          <w:szCs w:val="20"/>
        </w:rPr>
        <w:t xml:space="preserve">he </w:t>
      </w:r>
      <w:r w:rsidR="0018665D">
        <w:rPr>
          <w:sz w:val="20"/>
          <w:szCs w:val="20"/>
        </w:rPr>
        <w:t xml:space="preserve">FDD </w:t>
      </w:r>
      <w:r w:rsidR="0018665D" w:rsidRPr="0018665D">
        <w:rPr>
          <w:sz w:val="20"/>
          <w:szCs w:val="20"/>
        </w:rPr>
        <w:t xml:space="preserve">UL is not </w:t>
      </w:r>
      <w:r w:rsidR="0018665D">
        <w:rPr>
          <w:sz w:val="20"/>
          <w:szCs w:val="20"/>
        </w:rPr>
        <w:t>active when the UE is in Case 3, the out of band selectivity might not be challenging, even for 50 MHz maximum CBW. We can then make the following proposal:</w:t>
      </w:r>
    </w:p>
    <w:p w14:paraId="2ED7A1D5" w14:textId="77777777" w:rsidR="0018665D" w:rsidRDefault="0018665D" w:rsidP="0018665D">
      <w:pPr>
        <w:jc w:val="both"/>
        <w:rPr>
          <w:sz w:val="20"/>
          <w:szCs w:val="20"/>
        </w:rPr>
      </w:pPr>
    </w:p>
    <w:p w14:paraId="08A43643" w14:textId="3782CA59" w:rsidR="0018665D" w:rsidRPr="00910614" w:rsidRDefault="0018665D" w:rsidP="0018665D">
      <w:pPr>
        <w:jc w:val="both"/>
        <w:rPr>
          <w:i/>
          <w:iCs/>
          <w:sz w:val="20"/>
          <w:szCs w:val="20"/>
        </w:rPr>
      </w:pPr>
      <w:r w:rsidRPr="00910614">
        <w:rPr>
          <w:b/>
          <w:bCs/>
          <w:i/>
          <w:iCs/>
          <w:sz w:val="20"/>
          <w:szCs w:val="20"/>
        </w:rPr>
        <w:t xml:space="preserve">Proposal </w:t>
      </w:r>
      <w:r w:rsidR="00795620">
        <w:rPr>
          <w:b/>
          <w:bCs/>
          <w:i/>
          <w:iCs/>
          <w:sz w:val="20"/>
          <w:szCs w:val="20"/>
        </w:rPr>
        <w:t>6</w:t>
      </w:r>
      <w:r w:rsidRPr="00910614">
        <w:rPr>
          <w:b/>
          <w:bCs/>
          <w:i/>
          <w:iCs/>
          <w:sz w:val="20"/>
          <w:szCs w:val="20"/>
        </w:rPr>
        <w:t>:</w:t>
      </w:r>
      <w:r w:rsidRPr="00910614">
        <w:rPr>
          <w:i/>
          <w:iCs/>
          <w:sz w:val="20"/>
          <w:szCs w:val="20"/>
        </w:rPr>
        <w:t xml:space="preserve"> The</w:t>
      </w:r>
      <w:r>
        <w:rPr>
          <w:i/>
          <w:iCs/>
          <w:sz w:val="20"/>
          <w:szCs w:val="20"/>
        </w:rPr>
        <w:t xml:space="preserve"> out of band blocking requirements</w:t>
      </w:r>
      <w:r w:rsidRPr="00910614">
        <w:rPr>
          <w:i/>
          <w:iCs/>
          <w:sz w:val="20"/>
          <w:szCs w:val="20"/>
        </w:rPr>
        <w:t xml:space="preserve"> for intra-band non-continuous CA, which </w:t>
      </w:r>
      <w:r>
        <w:rPr>
          <w:i/>
          <w:iCs/>
          <w:sz w:val="20"/>
          <w:szCs w:val="20"/>
        </w:rPr>
        <w:t>are</w:t>
      </w:r>
      <w:r w:rsidRPr="00910614">
        <w:rPr>
          <w:i/>
          <w:iCs/>
          <w:sz w:val="20"/>
          <w:szCs w:val="20"/>
        </w:rPr>
        <w:t xml:space="preserve"> defined in Table 7.5A.1-1a of Clause </w:t>
      </w:r>
      <w:r w:rsidRPr="0018665D">
        <w:rPr>
          <w:i/>
          <w:iCs/>
          <w:sz w:val="20"/>
          <w:szCs w:val="20"/>
        </w:rPr>
        <w:t>7.6A.3.2</w:t>
      </w:r>
      <w:r>
        <w:rPr>
          <w:i/>
          <w:iCs/>
          <w:sz w:val="20"/>
          <w:szCs w:val="20"/>
        </w:rPr>
        <w:t xml:space="preserve"> </w:t>
      </w:r>
      <w:r w:rsidRPr="003C4561">
        <w:rPr>
          <w:i/>
          <w:iCs/>
          <w:sz w:val="20"/>
          <w:szCs w:val="20"/>
        </w:rPr>
        <w:t>can</w:t>
      </w:r>
      <w:r w:rsidRPr="00910614">
        <w:rPr>
          <w:i/>
          <w:iCs/>
          <w:sz w:val="20"/>
          <w:szCs w:val="20"/>
        </w:rPr>
        <w:t xml:space="preserve"> also be applied for low band CA via switching with 2 DL carriers</w:t>
      </w:r>
      <w:r>
        <w:rPr>
          <w:i/>
          <w:iCs/>
          <w:sz w:val="20"/>
          <w:szCs w:val="20"/>
        </w:rPr>
        <w:t>.</w:t>
      </w:r>
    </w:p>
    <w:p w14:paraId="1D426831" w14:textId="77777777" w:rsidR="00DB3A0A" w:rsidRDefault="00DB3A0A" w:rsidP="00FD45AA">
      <w:pPr>
        <w:jc w:val="both"/>
        <w:rPr>
          <w:b/>
          <w:bCs/>
        </w:rPr>
      </w:pPr>
    </w:p>
    <w:p w14:paraId="6FCB4685" w14:textId="50F8339C" w:rsidR="00D1215D" w:rsidRPr="005604F8" w:rsidRDefault="00D1215D" w:rsidP="00D1215D">
      <w:pPr>
        <w:pStyle w:val="ListParagraph"/>
        <w:numPr>
          <w:ilvl w:val="2"/>
          <w:numId w:val="11"/>
        </w:numPr>
        <w:jc w:val="both"/>
        <w:rPr>
          <w:b/>
          <w:bCs/>
          <w:sz w:val="20"/>
          <w:szCs w:val="20"/>
        </w:rPr>
      </w:pPr>
      <w:r>
        <w:rPr>
          <w:b/>
          <w:bCs/>
          <w:sz w:val="20"/>
          <w:szCs w:val="20"/>
        </w:rPr>
        <w:t>Other Rx aspects</w:t>
      </w:r>
    </w:p>
    <w:p w14:paraId="71DB2F56" w14:textId="77777777" w:rsidR="005604F8" w:rsidRPr="005604F8" w:rsidRDefault="005604F8" w:rsidP="005604F8">
      <w:pPr>
        <w:jc w:val="both"/>
        <w:rPr>
          <w:sz w:val="20"/>
          <w:szCs w:val="20"/>
          <w:lang w:eastAsia="ja-JP"/>
        </w:rPr>
      </w:pPr>
    </w:p>
    <w:p w14:paraId="210F3EC5" w14:textId="1BDF1A59" w:rsidR="0063249C" w:rsidRPr="00F70029" w:rsidRDefault="0063249C" w:rsidP="0063249C">
      <w:pPr>
        <w:pStyle w:val="B1"/>
        <w:rPr>
          <w:b/>
          <w:bCs/>
          <w:sz w:val="18"/>
          <w:szCs w:val="18"/>
          <w:lang w:eastAsia="ja-JP"/>
        </w:rPr>
      </w:pPr>
      <w:r w:rsidRPr="00F70029">
        <w:rPr>
          <w:b/>
          <w:bCs/>
          <w:sz w:val="18"/>
          <w:szCs w:val="18"/>
          <w:lang w:eastAsia="ja-JP"/>
        </w:rPr>
        <w:t>-</w:t>
      </w:r>
      <w:r w:rsidRPr="00F70029">
        <w:rPr>
          <w:b/>
          <w:bCs/>
          <w:sz w:val="18"/>
          <w:szCs w:val="18"/>
          <w:lang w:eastAsia="ja-JP"/>
        </w:rPr>
        <w:tab/>
        <w:t>Inter-band CA operating bands</w:t>
      </w:r>
      <w:r w:rsidR="00F70029" w:rsidRPr="00F70029">
        <w:rPr>
          <w:b/>
          <w:bCs/>
          <w:sz w:val="18"/>
          <w:szCs w:val="18"/>
          <w:lang w:eastAsia="ja-JP"/>
        </w:rPr>
        <w:t>:</w:t>
      </w:r>
    </w:p>
    <w:p w14:paraId="780E5179" w14:textId="5220739D" w:rsidR="00F70029" w:rsidRDefault="00F70029" w:rsidP="00F70029">
      <w:pPr>
        <w:pStyle w:val="B1"/>
        <w:ind w:left="0" w:firstLine="0"/>
        <w:jc w:val="both"/>
        <w:rPr>
          <w:sz w:val="20"/>
          <w:szCs w:val="20"/>
          <w:lang w:eastAsia="zh-TW"/>
        </w:rPr>
      </w:pPr>
      <w:r w:rsidRPr="00F70029">
        <w:rPr>
          <w:sz w:val="20"/>
          <w:szCs w:val="20"/>
          <w:lang w:eastAsia="ja-JP"/>
        </w:rPr>
        <w:t>Note 21 in Table</w:t>
      </w:r>
      <w:r w:rsidRPr="00F70029">
        <w:rPr>
          <w:sz w:val="20"/>
          <w:szCs w:val="20"/>
        </w:rPr>
        <w:t>5.2A.2.1</w:t>
      </w:r>
      <w:r>
        <w:rPr>
          <w:sz w:val="20"/>
          <w:szCs w:val="20"/>
        </w:rPr>
        <w:t xml:space="preserve"> </w:t>
      </w:r>
      <w:r w:rsidRPr="00F70029">
        <w:rPr>
          <w:sz w:val="20"/>
          <w:szCs w:val="20"/>
          <w:lang w:eastAsia="ja-JP"/>
        </w:rPr>
        <w:t xml:space="preserve">should be modified as follows: </w:t>
      </w:r>
      <w:r>
        <w:rPr>
          <w:sz w:val="20"/>
          <w:szCs w:val="20"/>
          <w:lang w:eastAsia="ja-JP"/>
        </w:rPr>
        <w:t>“</w:t>
      </w:r>
      <w:r w:rsidRPr="00F70029">
        <w:rPr>
          <w:rFonts w:cs="Arial"/>
          <w:sz w:val="20"/>
          <w:szCs w:val="20"/>
          <w:lang w:eastAsia="zh-TW"/>
        </w:rPr>
        <w:t xml:space="preserve">Concurrent operation between these bands is not applicable to </w:t>
      </w:r>
      <w:r w:rsidRPr="00F70029">
        <w:rPr>
          <w:sz w:val="20"/>
          <w:szCs w:val="20"/>
          <w:lang w:eastAsia="zh-CN"/>
        </w:rPr>
        <w:t>UEs indicating support of low NR band aggregation via switching [</w:t>
      </w:r>
      <w:r w:rsidRPr="00F70029">
        <w:rPr>
          <w:i/>
          <w:iCs/>
          <w:sz w:val="20"/>
          <w:szCs w:val="20"/>
          <w:lang w:eastAsia="zh-CN"/>
        </w:rPr>
        <w:t>supportedLowBandSwitching-r19</w:t>
      </w:r>
      <w:r w:rsidRPr="00F70029">
        <w:rPr>
          <w:sz w:val="20"/>
          <w:szCs w:val="20"/>
          <w:lang w:eastAsia="zh-CN"/>
        </w:rPr>
        <w:t>]</w:t>
      </w:r>
      <w:r>
        <w:rPr>
          <w:sz w:val="20"/>
          <w:szCs w:val="20"/>
          <w:lang w:eastAsia="zh-CN"/>
        </w:rPr>
        <w:t xml:space="preserve"> </w:t>
      </w:r>
      <w:r w:rsidRPr="00F70029">
        <w:rPr>
          <w:b/>
          <w:bCs/>
          <w:sz w:val="20"/>
          <w:szCs w:val="20"/>
          <w:highlight w:val="yellow"/>
          <w:lang w:eastAsia="zh-CN"/>
        </w:rPr>
        <w:t>or [</w:t>
      </w:r>
      <w:r w:rsidRPr="00F70029">
        <w:rPr>
          <w:b/>
          <w:bCs/>
          <w:i/>
          <w:iCs/>
          <w:sz w:val="20"/>
          <w:szCs w:val="20"/>
          <w:highlight w:val="yellow"/>
          <w:lang w:eastAsia="zh-CN"/>
        </w:rPr>
        <w:t>supportedLowBandSwitching-r20</w:t>
      </w:r>
      <w:r w:rsidRPr="00F70029">
        <w:rPr>
          <w:b/>
          <w:bCs/>
          <w:sz w:val="20"/>
          <w:szCs w:val="20"/>
          <w:highlight w:val="yellow"/>
          <w:lang w:eastAsia="zh-CN"/>
        </w:rPr>
        <w:t>]</w:t>
      </w:r>
      <w:r w:rsidRPr="00F70029">
        <w:rPr>
          <w:sz w:val="20"/>
          <w:szCs w:val="20"/>
          <w:lang w:eastAsia="zh-CN"/>
        </w:rPr>
        <w:t xml:space="preserve"> for this band combination</w:t>
      </w:r>
      <w:r>
        <w:rPr>
          <w:sz w:val="20"/>
          <w:szCs w:val="20"/>
          <w:lang w:eastAsia="zh-TW"/>
        </w:rPr>
        <w:t xml:space="preserve">” for CA combinations CA_n12A-n29A and CA_n128A-n67A. </w:t>
      </w:r>
    </w:p>
    <w:p w14:paraId="57E654EB" w14:textId="77777777" w:rsidR="00F70029" w:rsidRPr="00F70029" w:rsidRDefault="00F70029" w:rsidP="00F70029">
      <w:pPr>
        <w:pStyle w:val="B1"/>
        <w:ind w:left="0" w:firstLine="0"/>
        <w:jc w:val="both"/>
        <w:rPr>
          <w:sz w:val="20"/>
          <w:szCs w:val="20"/>
          <w:lang w:eastAsia="ja-JP"/>
        </w:rPr>
      </w:pPr>
    </w:p>
    <w:p w14:paraId="60E7D91E" w14:textId="7E52D326" w:rsidR="0063249C" w:rsidRPr="00BE2F7F" w:rsidRDefault="0063249C" w:rsidP="00F70029">
      <w:pPr>
        <w:pStyle w:val="B1"/>
        <w:ind w:left="0" w:firstLine="0"/>
        <w:rPr>
          <w:b/>
          <w:bCs/>
          <w:sz w:val="18"/>
          <w:szCs w:val="18"/>
          <w:lang w:eastAsia="ja-JP"/>
        </w:rPr>
      </w:pPr>
      <w:r w:rsidRPr="0063249C">
        <w:rPr>
          <w:sz w:val="18"/>
          <w:szCs w:val="18"/>
          <w:lang w:eastAsia="ja-JP"/>
        </w:rPr>
        <w:t>-</w:t>
      </w:r>
      <w:r w:rsidRPr="0063249C">
        <w:rPr>
          <w:sz w:val="18"/>
          <w:szCs w:val="18"/>
          <w:lang w:eastAsia="ja-JP"/>
        </w:rPr>
        <w:tab/>
      </w:r>
      <w:r w:rsidRPr="00BE2F7F">
        <w:rPr>
          <w:b/>
          <w:bCs/>
          <w:sz w:val="18"/>
          <w:szCs w:val="18"/>
          <w:lang w:eastAsia="ja-JP"/>
        </w:rPr>
        <w:t xml:space="preserve">NR CA configurations and bandwidth combinations </w:t>
      </w:r>
      <w:r w:rsidR="005C56A0" w:rsidRPr="00BE2F7F">
        <w:rPr>
          <w:b/>
          <w:bCs/>
          <w:sz w:val="18"/>
          <w:szCs w:val="18"/>
          <w:lang w:eastAsia="ja-JP"/>
        </w:rPr>
        <w:t>:</w:t>
      </w:r>
    </w:p>
    <w:p w14:paraId="6F640763" w14:textId="03CF1901" w:rsidR="00F70029" w:rsidRDefault="00F70029" w:rsidP="00F70029">
      <w:pPr>
        <w:pStyle w:val="TAN"/>
        <w:keepNext w:val="0"/>
        <w:keepLines w:val="0"/>
        <w:jc w:val="both"/>
        <w:rPr>
          <w:rFonts w:ascii="Times New Roman" w:hAnsi="Times New Roman"/>
          <w:sz w:val="20"/>
          <w:szCs w:val="20"/>
          <w:lang w:eastAsia="zh-TW"/>
        </w:rPr>
      </w:pPr>
      <w:r w:rsidRPr="009103F7">
        <w:rPr>
          <w:rFonts w:ascii="Times New Roman" w:hAnsi="Times New Roman"/>
          <w:sz w:val="20"/>
          <w:szCs w:val="20"/>
          <w:lang w:eastAsia="ja-JP"/>
        </w:rPr>
        <w:t xml:space="preserve">Note 18 in </w:t>
      </w:r>
      <w:r w:rsidRPr="009103F7">
        <w:rPr>
          <w:rFonts w:ascii="Times New Roman" w:hAnsi="Times New Roman"/>
          <w:bCs/>
          <w:sz w:val="20"/>
          <w:szCs w:val="20"/>
        </w:rPr>
        <w:t>5.5A.3.1-1</w:t>
      </w:r>
      <w:r w:rsidRPr="009103F7">
        <w:rPr>
          <w:rFonts w:ascii="Times New Roman" w:eastAsia="SimSun" w:hAnsi="Times New Roman"/>
          <w:bCs/>
          <w:sz w:val="20"/>
          <w:szCs w:val="20"/>
          <w:lang w:eastAsia="zh-CN"/>
        </w:rPr>
        <w:t>h</w:t>
      </w:r>
      <w:r w:rsidRPr="009103F7">
        <w:rPr>
          <w:rFonts w:ascii="Times New Roman" w:hAnsi="Times New Roman"/>
          <w:sz w:val="20"/>
          <w:szCs w:val="20"/>
          <w:lang w:eastAsia="ja-JP"/>
        </w:rPr>
        <w:t xml:space="preserve"> should be modified as follows: “</w:t>
      </w:r>
      <w:r w:rsidRPr="009103F7">
        <w:rPr>
          <w:rFonts w:ascii="Times New Roman" w:hAnsi="Times New Roman"/>
          <w:sz w:val="20"/>
          <w:szCs w:val="20"/>
          <w:lang w:eastAsia="zh-CN"/>
        </w:rPr>
        <w:t>Applicable only for UEs which indicate support of low NR band carrier aggregation via switching [</w:t>
      </w:r>
      <w:r w:rsidRPr="009103F7">
        <w:rPr>
          <w:rFonts w:ascii="Times New Roman" w:eastAsia="SimSun" w:hAnsi="Times New Roman"/>
          <w:i/>
          <w:iCs/>
          <w:sz w:val="20"/>
          <w:szCs w:val="20"/>
          <w:lang w:eastAsia="zh-CN"/>
        </w:rPr>
        <w:t>supportedLowBandSwitching-r19</w:t>
      </w:r>
      <w:r w:rsidRPr="009103F7">
        <w:rPr>
          <w:rFonts w:ascii="Times New Roman" w:hAnsi="Times New Roman"/>
          <w:sz w:val="20"/>
          <w:szCs w:val="20"/>
          <w:lang w:eastAsia="zh-CN"/>
        </w:rPr>
        <w:t xml:space="preserve">] </w:t>
      </w:r>
      <w:r w:rsidR="009103F7" w:rsidRPr="009103F7">
        <w:rPr>
          <w:rFonts w:ascii="Times New Roman" w:hAnsi="Times New Roman"/>
          <w:b/>
          <w:bCs/>
          <w:sz w:val="20"/>
          <w:szCs w:val="20"/>
          <w:highlight w:val="yellow"/>
          <w:lang w:eastAsia="zh-CN"/>
        </w:rPr>
        <w:t>or [</w:t>
      </w:r>
      <w:r w:rsidR="009103F7" w:rsidRPr="009103F7">
        <w:rPr>
          <w:rFonts w:ascii="Times New Roman" w:hAnsi="Times New Roman"/>
          <w:b/>
          <w:bCs/>
          <w:i/>
          <w:iCs/>
          <w:sz w:val="20"/>
          <w:szCs w:val="20"/>
          <w:highlight w:val="yellow"/>
          <w:lang w:eastAsia="zh-CN"/>
        </w:rPr>
        <w:t>supportedLowBandSwitching-r20</w:t>
      </w:r>
      <w:r w:rsidR="009103F7" w:rsidRPr="009103F7">
        <w:rPr>
          <w:rFonts w:ascii="Times New Roman" w:hAnsi="Times New Roman"/>
          <w:b/>
          <w:bCs/>
          <w:sz w:val="20"/>
          <w:szCs w:val="20"/>
          <w:highlight w:val="yellow"/>
          <w:lang w:eastAsia="zh-CN"/>
        </w:rPr>
        <w:t>]</w:t>
      </w:r>
      <w:r w:rsidR="009103F7" w:rsidRPr="009103F7">
        <w:rPr>
          <w:rFonts w:ascii="Times New Roman" w:hAnsi="Times New Roman"/>
          <w:sz w:val="20"/>
          <w:szCs w:val="20"/>
          <w:lang w:eastAsia="zh-CN"/>
        </w:rPr>
        <w:t xml:space="preserve">  </w:t>
      </w:r>
      <w:r w:rsidRPr="009103F7">
        <w:rPr>
          <w:rFonts w:ascii="Times New Roman" w:hAnsi="Times New Roman"/>
          <w:sz w:val="20"/>
          <w:szCs w:val="20"/>
          <w:lang w:eastAsia="zh-CN"/>
        </w:rPr>
        <w:t>for this NR CA configuration</w:t>
      </w:r>
      <w:r w:rsidR="009103F7">
        <w:rPr>
          <w:rFonts w:ascii="Times New Roman" w:hAnsi="Times New Roman"/>
          <w:sz w:val="20"/>
          <w:szCs w:val="20"/>
          <w:lang w:eastAsia="zh-CN"/>
        </w:rPr>
        <w:t xml:space="preserve">” </w:t>
      </w:r>
      <w:r w:rsidR="009103F7" w:rsidRPr="009103F7">
        <w:rPr>
          <w:rFonts w:ascii="Times New Roman" w:hAnsi="Times New Roman"/>
          <w:sz w:val="20"/>
          <w:szCs w:val="20"/>
          <w:lang w:eastAsia="zh-CN"/>
        </w:rPr>
        <w:t>for</w:t>
      </w:r>
      <w:r w:rsidR="009103F7" w:rsidRPr="009103F7">
        <w:rPr>
          <w:rFonts w:ascii="Times New Roman" w:hAnsi="Times New Roman"/>
          <w:sz w:val="20"/>
          <w:szCs w:val="20"/>
          <w:lang w:eastAsia="zh-TW"/>
        </w:rPr>
        <w:t xml:space="preserve"> CA combinations CA_n12A-n29A and CA_n128A-n67A.</w:t>
      </w:r>
    </w:p>
    <w:p w14:paraId="34C99636" w14:textId="079B6DE8" w:rsidR="008E7986" w:rsidRPr="009A3D1D" w:rsidRDefault="008E7986" w:rsidP="008E7986">
      <w:pPr>
        <w:pStyle w:val="Heading1"/>
        <w:rPr>
          <w:rFonts w:ascii="Times New Roman" w:hAnsi="Times New Roman"/>
          <w:b/>
          <w:bCs/>
          <w:sz w:val="24"/>
          <w:szCs w:val="24"/>
        </w:rPr>
      </w:pPr>
      <w:r w:rsidRPr="009A3D1D">
        <w:rPr>
          <w:rFonts w:ascii="Times New Roman" w:hAnsi="Times New Roman"/>
          <w:b/>
          <w:bCs/>
          <w:sz w:val="24"/>
          <w:szCs w:val="24"/>
        </w:rPr>
        <w:t>3</w:t>
      </w:r>
      <w:r w:rsidRPr="009A3D1D">
        <w:rPr>
          <w:rFonts w:ascii="Times New Roman" w:hAnsi="Times New Roman"/>
          <w:b/>
          <w:bCs/>
          <w:sz w:val="24"/>
          <w:szCs w:val="24"/>
        </w:rPr>
        <w:tab/>
        <w:t>Conclusion</w:t>
      </w:r>
      <w:r w:rsidR="00605FDA" w:rsidRPr="009A3D1D">
        <w:rPr>
          <w:rFonts w:ascii="Times New Roman" w:hAnsi="Times New Roman"/>
          <w:b/>
          <w:bCs/>
          <w:sz w:val="24"/>
          <w:szCs w:val="24"/>
        </w:rPr>
        <w:t>s</w:t>
      </w:r>
    </w:p>
    <w:p w14:paraId="4DA6B455" w14:textId="77777777" w:rsidR="009A3D1D" w:rsidRDefault="009A3D1D" w:rsidP="009A3D1D">
      <w:pPr>
        <w:spacing w:after="180"/>
        <w:jc w:val="both"/>
        <w:rPr>
          <w:bCs/>
          <w:i/>
          <w:iCs/>
          <w:sz w:val="20"/>
          <w:szCs w:val="20"/>
        </w:rPr>
      </w:pPr>
      <w:r w:rsidRPr="00512566">
        <w:rPr>
          <w:rFonts w:eastAsia="SimSun"/>
          <w:b/>
          <w:i/>
          <w:iCs/>
          <w:sz w:val="20"/>
          <w:szCs w:val="20"/>
          <w:lang w:eastAsia="zh-CN"/>
        </w:rPr>
        <w:t>Observation#1:</w:t>
      </w:r>
      <w:r w:rsidRPr="00512566">
        <w:rPr>
          <w:rFonts w:eastAsia="SimSun"/>
          <w:bCs/>
          <w:i/>
          <w:iCs/>
          <w:sz w:val="20"/>
          <w:szCs w:val="20"/>
          <w:lang w:eastAsia="zh-CN"/>
        </w:rPr>
        <w:t xml:space="preserve"> Single filters based on combining the two DLs can be used to simultaneously receive the two bands for </w:t>
      </w:r>
      <w:r w:rsidRPr="00512566">
        <w:rPr>
          <w:bCs/>
          <w:i/>
          <w:iCs/>
          <w:sz w:val="20"/>
          <w:szCs w:val="20"/>
        </w:rPr>
        <w:t>CA_n12A-n29A and CA_n28A-n67A when the UE is in state#3</w:t>
      </w:r>
      <w:r>
        <w:rPr>
          <w:bCs/>
          <w:i/>
          <w:iCs/>
          <w:sz w:val="20"/>
          <w:szCs w:val="20"/>
        </w:rPr>
        <w:t xml:space="preserve">, assuming that n28 is restricted to be operated in the </w:t>
      </w:r>
      <w:r w:rsidRPr="00512566">
        <w:rPr>
          <w:bCs/>
          <w:i/>
          <w:iCs/>
          <w:sz w:val="20"/>
          <w:szCs w:val="20"/>
        </w:rPr>
        <w:t>range</w:t>
      </w:r>
      <w:r>
        <w:rPr>
          <w:bCs/>
          <w:i/>
          <w:iCs/>
          <w:sz w:val="20"/>
          <w:szCs w:val="20"/>
        </w:rPr>
        <w:t xml:space="preserve"> </w:t>
      </w:r>
      <w:r w:rsidRPr="00512566">
        <w:rPr>
          <w:bCs/>
          <w:i/>
          <w:iCs/>
          <w:sz w:val="20"/>
          <w:szCs w:val="20"/>
        </w:rPr>
        <w:t>703-733</w:t>
      </w:r>
      <w:r>
        <w:rPr>
          <w:bCs/>
          <w:i/>
          <w:iCs/>
          <w:sz w:val="20"/>
          <w:szCs w:val="20"/>
        </w:rPr>
        <w:t xml:space="preserve"> </w:t>
      </w:r>
      <w:r w:rsidRPr="00512566">
        <w:rPr>
          <w:bCs/>
          <w:i/>
          <w:iCs/>
          <w:sz w:val="20"/>
          <w:szCs w:val="20"/>
        </w:rPr>
        <w:t>/</w:t>
      </w:r>
      <w:r>
        <w:rPr>
          <w:bCs/>
          <w:i/>
          <w:iCs/>
          <w:sz w:val="20"/>
          <w:szCs w:val="20"/>
        </w:rPr>
        <w:t xml:space="preserve"> </w:t>
      </w:r>
      <w:r w:rsidRPr="00512566">
        <w:rPr>
          <w:bCs/>
          <w:i/>
          <w:iCs/>
          <w:sz w:val="20"/>
          <w:szCs w:val="20"/>
        </w:rPr>
        <w:t>758-788</w:t>
      </w:r>
      <w:r>
        <w:rPr>
          <w:bCs/>
          <w:i/>
          <w:iCs/>
          <w:sz w:val="20"/>
          <w:szCs w:val="20"/>
        </w:rPr>
        <w:t xml:space="preserve"> (Region 1).</w:t>
      </w:r>
    </w:p>
    <w:p w14:paraId="21F23658" w14:textId="77777777" w:rsidR="00795620" w:rsidRDefault="00795620" w:rsidP="00795620">
      <w:pPr>
        <w:spacing w:after="180"/>
        <w:jc w:val="both"/>
        <w:rPr>
          <w:rFonts w:eastAsia="SimSun"/>
          <w:bCs/>
          <w:i/>
          <w:iCs/>
          <w:sz w:val="20"/>
          <w:szCs w:val="20"/>
          <w:lang w:eastAsia="zh-CN"/>
        </w:rPr>
      </w:pPr>
      <w:r w:rsidRPr="00512566">
        <w:rPr>
          <w:rFonts w:eastAsia="SimSun"/>
          <w:b/>
          <w:i/>
          <w:iCs/>
          <w:sz w:val="20"/>
          <w:szCs w:val="20"/>
          <w:lang w:eastAsia="zh-CN"/>
        </w:rPr>
        <w:lastRenderedPageBreak/>
        <w:t>Observation#</w:t>
      </w:r>
      <w:r>
        <w:rPr>
          <w:rFonts w:eastAsia="SimSun"/>
          <w:b/>
          <w:i/>
          <w:iCs/>
          <w:sz w:val="20"/>
          <w:szCs w:val="20"/>
          <w:lang w:eastAsia="zh-CN"/>
        </w:rPr>
        <w:t>2</w:t>
      </w:r>
      <w:r w:rsidRPr="00512566">
        <w:rPr>
          <w:rFonts w:eastAsia="SimSun"/>
          <w:b/>
          <w:i/>
          <w:iCs/>
          <w:sz w:val="20"/>
          <w:szCs w:val="20"/>
          <w:lang w:eastAsia="zh-CN"/>
        </w:rPr>
        <w:t>:</w:t>
      </w:r>
      <w:r w:rsidRPr="00512566">
        <w:rPr>
          <w:rFonts w:eastAsia="SimSun"/>
          <w:bCs/>
          <w:i/>
          <w:iCs/>
          <w:sz w:val="20"/>
          <w:szCs w:val="20"/>
          <w:lang w:eastAsia="zh-CN"/>
        </w:rPr>
        <w:t xml:space="preserve"> </w:t>
      </w:r>
      <w:r>
        <w:rPr>
          <w:rFonts w:eastAsia="SimSun"/>
          <w:bCs/>
          <w:i/>
          <w:iCs/>
          <w:sz w:val="20"/>
          <w:szCs w:val="20"/>
          <w:lang w:eastAsia="zh-CN"/>
        </w:rPr>
        <w:t xml:space="preserve">Even though the combined filters will exhibit wider RF bandwidths compared to the single RF DL filters, we don’t expect the insertion losses to be worse because there is no need to reject the TX noise since FDD UL is not active in Case 3. </w:t>
      </w:r>
    </w:p>
    <w:p w14:paraId="70EB4080" w14:textId="77777777" w:rsidR="00C401D2" w:rsidRDefault="00C401D2" w:rsidP="00C401D2">
      <w:pPr>
        <w:spacing w:after="180"/>
        <w:jc w:val="both"/>
        <w:rPr>
          <w:i/>
          <w:iCs/>
          <w:sz w:val="20"/>
          <w:szCs w:val="20"/>
        </w:rPr>
      </w:pPr>
      <w:r w:rsidRPr="00512566">
        <w:rPr>
          <w:rFonts w:eastAsia="SimSun"/>
          <w:b/>
          <w:i/>
          <w:iCs/>
          <w:sz w:val="20"/>
          <w:szCs w:val="20"/>
          <w:lang w:eastAsia="zh-CN"/>
        </w:rPr>
        <w:t>Observation#</w:t>
      </w:r>
      <w:r>
        <w:rPr>
          <w:rFonts w:eastAsia="SimSun"/>
          <w:b/>
          <w:i/>
          <w:iCs/>
          <w:sz w:val="20"/>
          <w:szCs w:val="20"/>
          <w:lang w:eastAsia="zh-CN"/>
        </w:rPr>
        <w:t>3</w:t>
      </w:r>
      <w:r w:rsidRPr="00C82511">
        <w:rPr>
          <w:rFonts w:eastAsia="SimSun"/>
          <w:b/>
          <w:i/>
          <w:iCs/>
          <w:sz w:val="20"/>
          <w:szCs w:val="20"/>
          <w:lang w:eastAsia="zh-CN"/>
        </w:rPr>
        <w:t>:</w:t>
      </w:r>
      <w:r w:rsidRPr="00C82511">
        <w:rPr>
          <w:rFonts w:eastAsia="SimSun"/>
          <w:bCs/>
          <w:i/>
          <w:iCs/>
          <w:sz w:val="20"/>
          <w:szCs w:val="20"/>
          <w:lang w:eastAsia="zh-CN"/>
        </w:rPr>
        <w:t xml:space="preserve"> REFSENS for inter-band and intra-band CA is specified per </w:t>
      </w:r>
      <w:r w:rsidRPr="00C82511">
        <w:rPr>
          <w:i/>
          <w:iCs/>
          <w:sz w:val="20"/>
          <w:szCs w:val="20"/>
        </w:rPr>
        <w:t>each downlink component carrier. So even though for Case 3, the RF DL filter will be wider to pass both FDD DL and SDL carriers, the REFSENS requirements are specified per component. Therefore, there is no need to specify REFSENS for the wider bandwidth in Case 3.</w:t>
      </w:r>
    </w:p>
    <w:p w14:paraId="4CC62069" w14:textId="77777777" w:rsidR="00C401D2" w:rsidRPr="00037CA8" w:rsidRDefault="00C401D2" w:rsidP="00C401D2">
      <w:pPr>
        <w:pStyle w:val="BodyText"/>
        <w:rPr>
          <w:i/>
          <w:iCs/>
        </w:rPr>
      </w:pPr>
      <w:r w:rsidRPr="00037CA8">
        <w:rPr>
          <w:b/>
          <w:bCs/>
          <w:i/>
          <w:iCs/>
        </w:rPr>
        <w:t xml:space="preserve">Observations </w:t>
      </w:r>
      <w:r>
        <w:rPr>
          <w:b/>
          <w:bCs/>
          <w:i/>
          <w:iCs/>
        </w:rPr>
        <w:t>4</w:t>
      </w:r>
      <w:r w:rsidRPr="00037CA8">
        <w:rPr>
          <w:b/>
          <w:bCs/>
          <w:i/>
          <w:iCs/>
        </w:rPr>
        <w:t xml:space="preserve">: </w:t>
      </w:r>
      <w:r w:rsidRPr="00037CA8">
        <w:rPr>
          <w:i/>
          <w:iCs/>
        </w:rPr>
        <w:t xml:space="preserve">The requirements for ACS and in-band blocking for intra-band non-contiguous CA can be used for the two example band combos in the WID (CA+n12A-n29A and CA_n28A-n67A, assuming restriction to Region 1 only for n28).  </w:t>
      </w:r>
    </w:p>
    <w:p w14:paraId="686C73CA" w14:textId="77777777" w:rsidR="00C401D2" w:rsidRPr="00037CA8" w:rsidRDefault="00C401D2" w:rsidP="00C401D2">
      <w:pPr>
        <w:pStyle w:val="BodyText"/>
        <w:rPr>
          <w:i/>
          <w:iCs/>
        </w:rPr>
      </w:pPr>
      <w:r w:rsidRPr="00037CA8">
        <w:rPr>
          <w:b/>
          <w:bCs/>
          <w:i/>
          <w:iCs/>
        </w:rPr>
        <w:t>Observations</w:t>
      </w:r>
      <w:r>
        <w:rPr>
          <w:b/>
          <w:bCs/>
          <w:i/>
          <w:iCs/>
        </w:rPr>
        <w:t xml:space="preserve"> 5</w:t>
      </w:r>
      <w:r w:rsidRPr="00037CA8">
        <w:rPr>
          <w:b/>
          <w:bCs/>
          <w:i/>
          <w:iCs/>
        </w:rPr>
        <w:t xml:space="preserve">: </w:t>
      </w:r>
      <w:r w:rsidRPr="00037CA8">
        <w:rPr>
          <w:i/>
          <w:iCs/>
        </w:rPr>
        <w:t xml:space="preserve">The </w:t>
      </w:r>
      <w:r>
        <w:rPr>
          <w:i/>
          <w:iCs/>
        </w:rPr>
        <w:t xml:space="preserve">existing ACS and in-band blocking requirements for intra-band non-contiguous CA can be used for the low band CA via switching for the example band combos  in the WID </w:t>
      </w:r>
      <w:r w:rsidRPr="00037CA8">
        <w:rPr>
          <w:i/>
          <w:iCs/>
        </w:rPr>
        <w:t xml:space="preserve">(CA+n12A-n29A and CA_n28A-n67A, assuming restriction to Region 1 only for n28).  </w:t>
      </w:r>
    </w:p>
    <w:p w14:paraId="62923EDB" w14:textId="0582DA7A" w:rsidR="009A3D1D" w:rsidRPr="00512566" w:rsidRDefault="009A3D1D" w:rsidP="009A3D1D">
      <w:pPr>
        <w:spacing w:after="180"/>
        <w:rPr>
          <w:rFonts w:eastAsia="DengXian"/>
          <w:i/>
          <w:iCs/>
          <w:sz w:val="20"/>
          <w:szCs w:val="20"/>
          <w:lang w:eastAsia="zh-CN"/>
        </w:rPr>
      </w:pPr>
      <w:r w:rsidRPr="00512566">
        <w:rPr>
          <w:b/>
          <w:bCs/>
          <w:i/>
          <w:iCs/>
          <w:sz w:val="20"/>
          <w:szCs w:val="20"/>
        </w:rPr>
        <w:t>Proposal#1:</w:t>
      </w:r>
      <w:r w:rsidRPr="00512566">
        <w:rPr>
          <w:i/>
          <w:iCs/>
          <w:sz w:val="20"/>
          <w:szCs w:val="20"/>
        </w:rPr>
        <w:t xml:space="preserve"> The following two-antenna based RF architecture can be used for </w:t>
      </w:r>
      <w:r w:rsidR="00D73F00" w:rsidRPr="00A81E81">
        <w:rPr>
          <w:rFonts w:eastAsia="DengXian"/>
          <w:i/>
          <w:iCs/>
          <w:sz w:val="20"/>
          <w:szCs w:val="20"/>
          <w:lang w:eastAsia="zh-CN"/>
        </w:rPr>
        <w:t>CA_n12A-n29A</w:t>
      </w:r>
      <w:r w:rsidR="00D73F00">
        <w:rPr>
          <w:rFonts w:eastAsia="DengXian"/>
          <w:i/>
          <w:iCs/>
          <w:sz w:val="20"/>
          <w:szCs w:val="20"/>
          <w:lang w:eastAsia="zh-CN"/>
        </w:rPr>
        <w:t xml:space="preserve"> and</w:t>
      </w:r>
      <w:r w:rsidR="00D73F00" w:rsidRPr="00A81E81">
        <w:rPr>
          <w:rFonts w:eastAsia="DengXian"/>
          <w:i/>
          <w:iCs/>
          <w:sz w:val="20"/>
          <w:szCs w:val="20"/>
          <w:lang w:eastAsia="zh-CN"/>
        </w:rPr>
        <w:t xml:space="preserve"> CA_n28A-n67A</w:t>
      </w:r>
      <w:r w:rsidR="00D73F00">
        <w:rPr>
          <w:rFonts w:eastAsia="DengXian"/>
          <w:i/>
          <w:iCs/>
          <w:sz w:val="20"/>
          <w:szCs w:val="20"/>
          <w:lang w:eastAsia="zh-CN"/>
        </w:rPr>
        <w:t>:</w:t>
      </w:r>
      <w:r w:rsidRPr="00512566">
        <w:rPr>
          <w:i/>
          <w:iCs/>
          <w:sz w:val="20"/>
          <w:szCs w:val="20"/>
        </w:rPr>
        <w:t xml:space="preserve"> </w:t>
      </w:r>
    </w:p>
    <w:p w14:paraId="356ED6E4" w14:textId="77777777" w:rsidR="00D73F00" w:rsidRPr="00DE0AF6" w:rsidRDefault="00D73F00" w:rsidP="00D73F00">
      <w:pPr>
        <w:spacing w:after="180"/>
        <w:ind w:firstLine="284"/>
        <w:jc w:val="center"/>
        <w:rPr>
          <w:rFonts w:eastAsia="DengXian"/>
          <w:sz w:val="20"/>
          <w:szCs w:val="20"/>
          <w:lang w:eastAsia="zh-CN"/>
        </w:rPr>
      </w:pPr>
      <w:r w:rsidRPr="00365C14">
        <w:rPr>
          <w:noProof/>
        </w:rPr>
        <w:drawing>
          <wp:inline distT="0" distB="0" distL="0" distR="0" wp14:anchorId="7836C8CF" wp14:editId="68C2A130">
            <wp:extent cx="2667457" cy="1999832"/>
            <wp:effectExtent l="0" t="0" r="0" b="0"/>
            <wp:docPr id="17307398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5847334" name=""/>
                    <pic:cNvPicPr/>
                  </pic:nvPicPr>
                  <pic:blipFill>
                    <a:blip r:embed="rId9"/>
                    <a:stretch>
                      <a:fillRect/>
                    </a:stretch>
                  </pic:blipFill>
                  <pic:spPr>
                    <a:xfrm>
                      <a:off x="0" y="0"/>
                      <a:ext cx="2706050" cy="2028765"/>
                    </a:xfrm>
                    <a:prstGeom prst="rect">
                      <a:avLst/>
                    </a:prstGeom>
                  </pic:spPr>
                </pic:pic>
              </a:graphicData>
            </a:graphic>
          </wp:inline>
        </w:drawing>
      </w:r>
      <w:r w:rsidRPr="00B718A6">
        <w:rPr>
          <w:noProof/>
        </w:rPr>
        <w:t xml:space="preserve"> </w:t>
      </w:r>
      <w:r>
        <w:rPr>
          <w:noProof/>
        </w:rPr>
        <w:t xml:space="preserve">    </w:t>
      </w:r>
      <w:r w:rsidRPr="00B718A6">
        <w:rPr>
          <w:noProof/>
        </w:rPr>
        <w:drawing>
          <wp:inline distT="0" distB="0" distL="0" distR="0" wp14:anchorId="0DAE8F2C" wp14:editId="7CB75190">
            <wp:extent cx="3075245" cy="1969994"/>
            <wp:effectExtent l="0" t="0" r="0" b="0"/>
            <wp:docPr id="18843910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460637" name=""/>
                    <pic:cNvPicPr/>
                  </pic:nvPicPr>
                  <pic:blipFill>
                    <a:blip r:embed="rId10"/>
                    <a:stretch>
                      <a:fillRect/>
                    </a:stretch>
                  </pic:blipFill>
                  <pic:spPr>
                    <a:xfrm>
                      <a:off x="0" y="0"/>
                      <a:ext cx="3150075" cy="2017930"/>
                    </a:xfrm>
                    <a:prstGeom prst="rect">
                      <a:avLst/>
                    </a:prstGeom>
                  </pic:spPr>
                </pic:pic>
              </a:graphicData>
            </a:graphic>
          </wp:inline>
        </w:drawing>
      </w:r>
    </w:p>
    <w:p w14:paraId="390B0ECA" w14:textId="68BBC437" w:rsidR="009A3D1D" w:rsidRDefault="009A3D1D" w:rsidP="009A3D1D">
      <w:pPr>
        <w:jc w:val="center"/>
        <w:rPr>
          <w:lang w:val="en-GB"/>
        </w:rPr>
      </w:pPr>
    </w:p>
    <w:p w14:paraId="0A38E3C4" w14:textId="77777777" w:rsidR="009103F7" w:rsidRDefault="009103F7" w:rsidP="009A3D1D">
      <w:pPr>
        <w:jc w:val="both"/>
        <w:rPr>
          <w:b/>
          <w:bCs/>
          <w:i/>
          <w:iCs/>
          <w:sz w:val="20"/>
          <w:szCs w:val="20"/>
        </w:rPr>
      </w:pPr>
    </w:p>
    <w:p w14:paraId="3EF90CFE" w14:textId="7E89DEE5" w:rsidR="009A3D1D" w:rsidRDefault="00D73F00" w:rsidP="009A3D1D">
      <w:pPr>
        <w:jc w:val="both"/>
        <w:rPr>
          <w:rFonts w:eastAsia="DengXian"/>
          <w:i/>
          <w:iCs/>
          <w:sz w:val="20"/>
          <w:szCs w:val="20"/>
          <w:lang w:eastAsia="zh-CN"/>
        </w:rPr>
      </w:pPr>
      <w:r w:rsidRPr="00512566">
        <w:rPr>
          <w:b/>
          <w:bCs/>
          <w:i/>
          <w:iCs/>
          <w:sz w:val="20"/>
          <w:szCs w:val="20"/>
        </w:rPr>
        <w:t>Proposal#</w:t>
      </w:r>
      <w:r>
        <w:rPr>
          <w:b/>
          <w:bCs/>
          <w:i/>
          <w:iCs/>
          <w:sz w:val="20"/>
          <w:szCs w:val="20"/>
        </w:rPr>
        <w:t>2</w:t>
      </w:r>
      <w:r w:rsidRPr="00512566">
        <w:rPr>
          <w:b/>
          <w:bCs/>
          <w:i/>
          <w:iCs/>
          <w:sz w:val="20"/>
          <w:szCs w:val="20"/>
        </w:rPr>
        <w:t>:</w:t>
      </w:r>
      <w:r w:rsidRPr="00512566">
        <w:rPr>
          <w:i/>
          <w:iCs/>
          <w:sz w:val="20"/>
          <w:szCs w:val="20"/>
        </w:rPr>
        <w:t xml:space="preserve"> The following two-antenna based RF architecture can be used for </w:t>
      </w:r>
      <w:r w:rsidRPr="00A81E81">
        <w:rPr>
          <w:rFonts w:eastAsia="DengXian"/>
          <w:i/>
          <w:iCs/>
          <w:sz w:val="20"/>
          <w:szCs w:val="20"/>
          <w:lang w:eastAsia="zh-CN"/>
        </w:rPr>
        <w:t>CA_n5A-n29A,</w:t>
      </w:r>
      <w:r>
        <w:rPr>
          <w:rFonts w:eastAsia="DengXian"/>
          <w:i/>
          <w:iCs/>
          <w:sz w:val="20"/>
          <w:szCs w:val="20"/>
          <w:lang w:eastAsia="zh-CN"/>
        </w:rPr>
        <w:t xml:space="preserve"> </w:t>
      </w:r>
      <w:r w:rsidRPr="00A81E81">
        <w:rPr>
          <w:rFonts w:eastAsia="DengXian"/>
          <w:i/>
          <w:iCs/>
          <w:sz w:val="20"/>
          <w:szCs w:val="20"/>
          <w:lang w:eastAsia="zh-CN"/>
        </w:rPr>
        <w:t>CA_n14A-n29A,</w:t>
      </w:r>
      <w:r>
        <w:rPr>
          <w:rFonts w:eastAsia="DengXian"/>
          <w:i/>
          <w:iCs/>
          <w:sz w:val="20"/>
          <w:szCs w:val="20"/>
          <w:lang w:eastAsia="zh-CN"/>
        </w:rPr>
        <w:t xml:space="preserve"> </w:t>
      </w:r>
      <w:r w:rsidRPr="00A81E81">
        <w:rPr>
          <w:rFonts w:eastAsia="DengXian"/>
          <w:i/>
          <w:iCs/>
          <w:sz w:val="20"/>
          <w:szCs w:val="20"/>
          <w:lang w:eastAsia="zh-CN"/>
        </w:rPr>
        <w:t xml:space="preserve">CA_n29A-n71A, </w:t>
      </w:r>
      <w:r>
        <w:rPr>
          <w:rFonts w:eastAsia="DengXian"/>
          <w:i/>
          <w:iCs/>
          <w:sz w:val="20"/>
          <w:szCs w:val="20"/>
          <w:lang w:eastAsia="zh-CN"/>
        </w:rPr>
        <w:t xml:space="preserve">and </w:t>
      </w:r>
      <w:r w:rsidRPr="00A81E81">
        <w:rPr>
          <w:rFonts w:eastAsia="DengXian"/>
          <w:i/>
          <w:iCs/>
          <w:sz w:val="20"/>
          <w:szCs w:val="20"/>
          <w:lang w:eastAsia="zh-CN"/>
        </w:rPr>
        <w:t>CA_n13A-n29A</w:t>
      </w:r>
      <w:r>
        <w:rPr>
          <w:rFonts w:eastAsia="DengXian"/>
          <w:i/>
          <w:iCs/>
          <w:sz w:val="20"/>
          <w:szCs w:val="20"/>
          <w:lang w:eastAsia="zh-CN"/>
        </w:rPr>
        <w:t>:</w:t>
      </w:r>
    </w:p>
    <w:p w14:paraId="594B515F" w14:textId="77777777" w:rsidR="00D73F00" w:rsidRDefault="00D73F00" w:rsidP="009A3D1D">
      <w:pPr>
        <w:jc w:val="both"/>
        <w:rPr>
          <w:rFonts w:eastAsia="DengXian"/>
          <w:i/>
          <w:iCs/>
          <w:sz w:val="20"/>
          <w:szCs w:val="20"/>
          <w:lang w:eastAsia="zh-CN"/>
        </w:rPr>
      </w:pPr>
    </w:p>
    <w:p w14:paraId="230A587E" w14:textId="4B8A21DE" w:rsidR="00D73F00" w:rsidRDefault="00D73F00" w:rsidP="00D73F00">
      <w:pPr>
        <w:jc w:val="center"/>
        <w:rPr>
          <w:rFonts w:eastAsia="DengXian"/>
          <w:i/>
          <w:iCs/>
          <w:sz w:val="20"/>
          <w:szCs w:val="20"/>
          <w:lang w:eastAsia="zh-CN"/>
        </w:rPr>
      </w:pPr>
      <w:r w:rsidRPr="00F64843">
        <w:rPr>
          <w:rFonts w:eastAsia="DengXian"/>
          <w:noProof/>
          <w:sz w:val="20"/>
          <w:szCs w:val="20"/>
          <w:lang w:eastAsia="zh-CN"/>
        </w:rPr>
        <w:drawing>
          <wp:inline distT="0" distB="0" distL="0" distR="0" wp14:anchorId="0D421D84" wp14:editId="3C72F897">
            <wp:extent cx="3958763" cy="2280980"/>
            <wp:effectExtent l="0" t="0" r="3810" b="5080"/>
            <wp:docPr id="13983320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3670352" name=""/>
                    <pic:cNvPicPr/>
                  </pic:nvPicPr>
                  <pic:blipFill>
                    <a:blip r:embed="rId11"/>
                    <a:stretch>
                      <a:fillRect/>
                    </a:stretch>
                  </pic:blipFill>
                  <pic:spPr>
                    <a:xfrm>
                      <a:off x="0" y="0"/>
                      <a:ext cx="3988388" cy="2298050"/>
                    </a:xfrm>
                    <a:prstGeom prst="rect">
                      <a:avLst/>
                    </a:prstGeom>
                  </pic:spPr>
                </pic:pic>
              </a:graphicData>
            </a:graphic>
          </wp:inline>
        </w:drawing>
      </w:r>
    </w:p>
    <w:p w14:paraId="77DDD2B7" w14:textId="77777777" w:rsidR="00D73F00" w:rsidRDefault="00D73F00" w:rsidP="009A3D1D">
      <w:pPr>
        <w:jc w:val="both"/>
        <w:rPr>
          <w:rFonts w:eastAsia="DengXian"/>
          <w:i/>
          <w:iCs/>
          <w:sz w:val="20"/>
          <w:szCs w:val="20"/>
          <w:lang w:eastAsia="zh-CN"/>
        </w:rPr>
      </w:pPr>
    </w:p>
    <w:p w14:paraId="3ADDF864" w14:textId="169976C4" w:rsidR="00C401D2" w:rsidRDefault="00C401D2" w:rsidP="009A3D1D">
      <w:pPr>
        <w:jc w:val="both"/>
        <w:rPr>
          <w:rFonts w:eastAsia="Malgun Gothic"/>
          <w:i/>
          <w:iCs/>
          <w:sz w:val="20"/>
          <w:szCs w:val="20"/>
          <w:lang w:eastAsia="ko-KR"/>
        </w:rPr>
      </w:pPr>
      <w:r w:rsidRPr="00960F18">
        <w:rPr>
          <w:b/>
          <w:bCs/>
          <w:i/>
          <w:iCs/>
          <w:sz w:val="20"/>
          <w:szCs w:val="20"/>
        </w:rPr>
        <w:t xml:space="preserve">Proposal# </w:t>
      </w:r>
      <w:r>
        <w:rPr>
          <w:b/>
          <w:bCs/>
          <w:i/>
          <w:iCs/>
          <w:sz w:val="20"/>
          <w:szCs w:val="20"/>
        </w:rPr>
        <w:t>3</w:t>
      </w:r>
      <w:r w:rsidRPr="00960F18">
        <w:rPr>
          <w:b/>
          <w:bCs/>
          <w:i/>
          <w:iCs/>
          <w:sz w:val="20"/>
          <w:szCs w:val="20"/>
        </w:rPr>
        <w:t>:</w:t>
      </w:r>
      <w:r w:rsidRPr="00960F18">
        <w:rPr>
          <w:i/>
          <w:iCs/>
          <w:sz w:val="20"/>
          <w:szCs w:val="20"/>
        </w:rPr>
        <w:t xml:space="preserve"> For CA_12A-n29A and CA_n28A-n67A, no change on the REFSENS is expected and </w:t>
      </w:r>
      <w:r w:rsidRPr="00960F18">
        <w:rPr>
          <w:rFonts w:eastAsia="Malgun Gothic"/>
          <w:i/>
          <w:iCs/>
          <w:sz w:val="20"/>
          <w:szCs w:val="20"/>
          <w:lang w:eastAsia="ko-KR"/>
        </w:rPr>
        <w:t>the single-carrier REFSENS values apply for the two carriers as it is the case for the legacy int</w:t>
      </w:r>
      <w:r>
        <w:rPr>
          <w:rFonts w:eastAsia="Malgun Gothic"/>
          <w:i/>
          <w:iCs/>
          <w:sz w:val="20"/>
          <w:szCs w:val="20"/>
          <w:lang w:eastAsia="ko-KR"/>
        </w:rPr>
        <w:t xml:space="preserve">er-band </w:t>
      </w:r>
      <w:r w:rsidRPr="00960F18">
        <w:rPr>
          <w:rFonts w:eastAsia="Malgun Gothic"/>
          <w:i/>
          <w:iCs/>
          <w:sz w:val="20"/>
          <w:szCs w:val="20"/>
          <w:lang w:eastAsia="ko-KR"/>
        </w:rPr>
        <w:t>CA requirements</w:t>
      </w:r>
    </w:p>
    <w:p w14:paraId="52CE6D44" w14:textId="77777777" w:rsidR="00C401D2" w:rsidRDefault="00C401D2" w:rsidP="009A3D1D">
      <w:pPr>
        <w:jc w:val="both"/>
        <w:rPr>
          <w:rFonts w:eastAsia="DengXian"/>
          <w:i/>
          <w:iCs/>
          <w:sz w:val="20"/>
          <w:szCs w:val="20"/>
          <w:lang w:eastAsia="zh-CN"/>
        </w:rPr>
      </w:pPr>
    </w:p>
    <w:p w14:paraId="5DDD96EE" w14:textId="77777777" w:rsidR="00C401D2" w:rsidRPr="00960F18" w:rsidRDefault="00C401D2" w:rsidP="00C401D2">
      <w:pPr>
        <w:jc w:val="both"/>
        <w:rPr>
          <w:rFonts w:eastAsia="Malgun Gothic"/>
          <w:i/>
          <w:iCs/>
          <w:sz w:val="20"/>
          <w:szCs w:val="20"/>
          <w:lang w:eastAsia="ko-KR"/>
        </w:rPr>
      </w:pPr>
      <w:r w:rsidRPr="00960F18">
        <w:rPr>
          <w:b/>
          <w:bCs/>
          <w:i/>
          <w:iCs/>
          <w:sz w:val="20"/>
          <w:szCs w:val="20"/>
        </w:rPr>
        <w:t xml:space="preserve">Proposal# </w:t>
      </w:r>
      <w:r>
        <w:rPr>
          <w:b/>
          <w:bCs/>
          <w:i/>
          <w:iCs/>
          <w:sz w:val="20"/>
          <w:szCs w:val="20"/>
        </w:rPr>
        <w:t>4</w:t>
      </w:r>
      <w:r w:rsidRPr="00960F18">
        <w:rPr>
          <w:b/>
          <w:bCs/>
          <w:i/>
          <w:iCs/>
          <w:sz w:val="20"/>
          <w:szCs w:val="20"/>
        </w:rPr>
        <w:t>:</w:t>
      </w:r>
      <w:r w:rsidRPr="00960F18">
        <w:rPr>
          <w:i/>
          <w:iCs/>
          <w:sz w:val="20"/>
          <w:szCs w:val="20"/>
        </w:rPr>
        <w:t xml:space="preserve"> For CA_28</w:t>
      </w:r>
      <w:r>
        <w:rPr>
          <w:i/>
          <w:iCs/>
          <w:sz w:val="20"/>
          <w:szCs w:val="20"/>
        </w:rPr>
        <w:t>A</w:t>
      </w:r>
      <w:r w:rsidRPr="00960F18">
        <w:rPr>
          <w:i/>
          <w:iCs/>
          <w:sz w:val="20"/>
          <w:szCs w:val="20"/>
        </w:rPr>
        <w:t xml:space="preserve">-n67A, RAN4 could consider specifying </w:t>
      </w:r>
      <w:r w:rsidRPr="00960F18">
        <w:rPr>
          <w:rFonts w:eastAsiaTheme="minorEastAsia"/>
          <w:i/>
          <w:iCs/>
          <w:sz w:val="20"/>
          <w:szCs w:val="20"/>
          <w:lang w:eastAsia="zh-CN"/>
        </w:rPr>
        <w:t>ΔR</w:t>
      </w:r>
      <w:r w:rsidRPr="00960F18">
        <w:rPr>
          <w:rFonts w:eastAsiaTheme="minorEastAsia"/>
          <w:i/>
          <w:iCs/>
          <w:sz w:val="20"/>
          <w:szCs w:val="20"/>
          <w:vertAlign w:val="subscript"/>
          <w:lang w:eastAsia="zh-CN"/>
        </w:rPr>
        <w:t>IB,c</w:t>
      </w:r>
      <w:r w:rsidRPr="00960F18">
        <w:rPr>
          <w:rFonts w:eastAsiaTheme="minorEastAsia"/>
          <w:sz w:val="20"/>
          <w:szCs w:val="20"/>
          <w:lang w:eastAsia="zh-CN"/>
        </w:rPr>
        <w:t xml:space="preserve"> </w:t>
      </w:r>
      <w:r w:rsidRPr="00960F18">
        <w:rPr>
          <w:i/>
          <w:iCs/>
          <w:sz w:val="20"/>
          <w:szCs w:val="20"/>
        </w:rPr>
        <w:t>to accommodate potential higher insertion losses for the combined filter relative to the single-band filters, depending on the outcome of the feasibility study of the combined n28</w:t>
      </w:r>
      <w:r>
        <w:rPr>
          <w:i/>
          <w:iCs/>
          <w:sz w:val="20"/>
          <w:szCs w:val="20"/>
        </w:rPr>
        <w:t>A</w:t>
      </w:r>
      <w:r w:rsidRPr="00960F18">
        <w:rPr>
          <w:i/>
          <w:iCs/>
          <w:sz w:val="20"/>
          <w:szCs w:val="20"/>
        </w:rPr>
        <w:t xml:space="preserve"> + n67</w:t>
      </w:r>
      <w:r>
        <w:rPr>
          <w:i/>
          <w:iCs/>
          <w:sz w:val="20"/>
          <w:szCs w:val="20"/>
        </w:rPr>
        <w:t>A</w:t>
      </w:r>
      <w:r w:rsidRPr="00960F18">
        <w:rPr>
          <w:i/>
          <w:iCs/>
          <w:sz w:val="20"/>
          <w:szCs w:val="20"/>
        </w:rPr>
        <w:t xml:space="preserve"> filter.  </w:t>
      </w:r>
    </w:p>
    <w:p w14:paraId="089E3081" w14:textId="77777777" w:rsidR="00C401D2" w:rsidRDefault="00C401D2" w:rsidP="009A3D1D">
      <w:pPr>
        <w:jc w:val="both"/>
        <w:rPr>
          <w:b/>
          <w:bCs/>
          <w:i/>
          <w:iCs/>
          <w:sz w:val="20"/>
          <w:szCs w:val="20"/>
        </w:rPr>
      </w:pPr>
    </w:p>
    <w:p w14:paraId="05E622EC" w14:textId="32BFF170" w:rsidR="00C401D2" w:rsidRDefault="00C401D2" w:rsidP="009A3D1D">
      <w:pPr>
        <w:jc w:val="both"/>
        <w:rPr>
          <w:rFonts w:eastAsia="DengXian"/>
          <w:i/>
          <w:iCs/>
          <w:sz w:val="20"/>
          <w:szCs w:val="20"/>
          <w:lang w:eastAsia="zh-CN"/>
        </w:rPr>
      </w:pPr>
      <w:r w:rsidRPr="00910614">
        <w:rPr>
          <w:b/>
          <w:bCs/>
          <w:i/>
          <w:iCs/>
          <w:sz w:val="20"/>
          <w:szCs w:val="20"/>
        </w:rPr>
        <w:lastRenderedPageBreak/>
        <w:t xml:space="preserve">Proposal </w:t>
      </w:r>
      <w:r>
        <w:rPr>
          <w:b/>
          <w:bCs/>
          <w:i/>
          <w:iCs/>
          <w:sz w:val="20"/>
          <w:szCs w:val="20"/>
        </w:rPr>
        <w:t>5</w:t>
      </w:r>
      <w:r w:rsidRPr="00910614">
        <w:rPr>
          <w:b/>
          <w:bCs/>
          <w:i/>
          <w:iCs/>
          <w:sz w:val="20"/>
          <w:szCs w:val="20"/>
        </w:rPr>
        <w:t>:</w:t>
      </w:r>
      <w:r w:rsidRPr="00910614">
        <w:rPr>
          <w:i/>
          <w:iCs/>
          <w:sz w:val="20"/>
          <w:szCs w:val="20"/>
        </w:rPr>
        <w:t xml:space="preserve"> The ACS</w:t>
      </w:r>
      <w:r>
        <w:rPr>
          <w:i/>
          <w:iCs/>
          <w:sz w:val="20"/>
          <w:szCs w:val="20"/>
        </w:rPr>
        <w:t xml:space="preserve"> and the in-band blocking requirements</w:t>
      </w:r>
      <w:r w:rsidRPr="00910614">
        <w:rPr>
          <w:i/>
          <w:iCs/>
          <w:sz w:val="20"/>
          <w:szCs w:val="20"/>
        </w:rPr>
        <w:t xml:space="preserve"> for intra-band non-continuous CA, which </w:t>
      </w:r>
      <w:r>
        <w:rPr>
          <w:i/>
          <w:iCs/>
          <w:sz w:val="20"/>
          <w:szCs w:val="20"/>
        </w:rPr>
        <w:t>are</w:t>
      </w:r>
      <w:r w:rsidRPr="00910614">
        <w:rPr>
          <w:i/>
          <w:iCs/>
          <w:sz w:val="20"/>
          <w:szCs w:val="20"/>
        </w:rPr>
        <w:t xml:space="preserve"> defined in Table 7.5A.1-1a of Clause 7.5A.2</w:t>
      </w:r>
      <w:r>
        <w:rPr>
          <w:i/>
          <w:iCs/>
          <w:sz w:val="20"/>
          <w:szCs w:val="20"/>
        </w:rPr>
        <w:t xml:space="preserve"> and </w:t>
      </w:r>
      <w:r w:rsidRPr="003C4561">
        <w:rPr>
          <w:i/>
          <w:iCs/>
          <w:sz w:val="20"/>
          <w:szCs w:val="20"/>
        </w:rPr>
        <w:t>Table 7.6.2-1</w:t>
      </w:r>
      <w:r>
        <w:rPr>
          <w:i/>
          <w:iCs/>
          <w:sz w:val="20"/>
          <w:szCs w:val="20"/>
        </w:rPr>
        <w:t xml:space="preserve"> in Clause 7.6.2 respectively, </w:t>
      </w:r>
      <w:r w:rsidRPr="003C4561">
        <w:rPr>
          <w:i/>
          <w:iCs/>
          <w:sz w:val="20"/>
          <w:szCs w:val="20"/>
        </w:rPr>
        <w:t>can</w:t>
      </w:r>
      <w:r w:rsidRPr="00910614">
        <w:rPr>
          <w:i/>
          <w:iCs/>
          <w:sz w:val="20"/>
          <w:szCs w:val="20"/>
        </w:rPr>
        <w:t xml:space="preserve"> also be applied for low band CA via switching with 2 DL carriers</w:t>
      </w:r>
      <w:r>
        <w:rPr>
          <w:i/>
          <w:iCs/>
          <w:sz w:val="20"/>
          <w:szCs w:val="20"/>
        </w:rPr>
        <w:t>.</w:t>
      </w:r>
    </w:p>
    <w:p w14:paraId="0679B5AC" w14:textId="77777777" w:rsidR="00C401D2" w:rsidRDefault="00C401D2" w:rsidP="009A3D1D">
      <w:pPr>
        <w:jc w:val="both"/>
        <w:rPr>
          <w:rFonts w:eastAsia="DengXian"/>
          <w:i/>
          <w:iCs/>
          <w:sz w:val="20"/>
          <w:szCs w:val="20"/>
          <w:lang w:eastAsia="zh-CN"/>
        </w:rPr>
      </w:pPr>
    </w:p>
    <w:p w14:paraId="6EFF07E9" w14:textId="77777777" w:rsidR="00C401D2" w:rsidRPr="00910614" w:rsidRDefault="00C401D2" w:rsidP="00C401D2">
      <w:pPr>
        <w:jc w:val="both"/>
        <w:rPr>
          <w:i/>
          <w:iCs/>
          <w:sz w:val="20"/>
          <w:szCs w:val="20"/>
        </w:rPr>
      </w:pPr>
      <w:r w:rsidRPr="00910614">
        <w:rPr>
          <w:b/>
          <w:bCs/>
          <w:i/>
          <w:iCs/>
          <w:sz w:val="20"/>
          <w:szCs w:val="20"/>
        </w:rPr>
        <w:t xml:space="preserve">Proposal </w:t>
      </w:r>
      <w:r>
        <w:rPr>
          <w:b/>
          <w:bCs/>
          <w:i/>
          <w:iCs/>
          <w:sz w:val="20"/>
          <w:szCs w:val="20"/>
        </w:rPr>
        <w:t>6</w:t>
      </w:r>
      <w:r w:rsidRPr="00910614">
        <w:rPr>
          <w:b/>
          <w:bCs/>
          <w:i/>
          <w:iCs/>
          <w:sz w:val="20"/>
          <w:szCs w:val="20"/>
        </w:rPr>
        <w:t>:</w:t>
      </w:r>
      <w:r w:rsidRPr="00910614">
        <w:rPr>
          <w:i/>
          <w:iCs/>
          <w:sz w:val="20"/>
          <w:szCs w:val="20"/>
        </w:rPr>
        <w:t xml:space="preserve"> The</w:t>
      </w:r>
      <w:r>
        <w:rPr>
          <w:i/>
          <w:iCs/>
          <w:sz w:val="20"/>
          <w:szCs w:val="20"/>
        </w:rPr>
        <w:t xml:space="preserve"> out of band blocking requirements</w:t>
      </w:r>
      <w:r w:rsidRPr="00910614">
        <w:rPr>
          <w:i/>
          <w:iCs/>
          <w:sz w:val="20"/>
          <w:szCs w:val="20"/>
        </w:rPr>
        <w:t xml:space="preserve"> for intra-band non-continuous CA, which </w:t>
      </w:r>
      <w:r>
        <w:rPr>
          <w:i/>
          <w:iCs/>
          <w:sz w:val="20"/>
          <w:szCs w:val="20"/>
        </w:rPr>
        <w:t>are</w:t>
      </w:r>
      <w:r w:rsidRPr="00910614">
        <w:rPr>
          <w:i/>
          <w:iCs/>
          <w:sz w:val="20"/>
          <w:szCs w:val="20"/>
        </w:rPr>
        <w:t xml:space="preserve"> defined in Table 7.5A.1-1a of Clause </w:t>
      </w:r>
      <w:r w:rsidRPr="0018665D">
        <w:rPr>
          <w:i/>
          <w:iCs/>
          <w:sz w:val="20"/>
          <w:szCs w:val="20"/>
        </w:rPr>
        <w:t>7.6A.3.2</w:t>
      </w:r>
      <w:r>
        <w:rPr>
          <w:i/>
          <w:iCs/>
          <w:sz w:val="20"/>
          <w:szCs w:val="20"/>
        </w:rPr>
        <w:t xml:space="preserve"> </w:t>
      </w:r>
      <w:r w:rsidRPr="003C4561">
        <w:rPr>
          <w:i/>
          <w:iCs/>
          <w:sz w:val="20"/>
          <w:szCs w:val="20"/>
        </w:rPr>
        <w:t>can</w:t>
      </w:r>
      <w:r w:rsidRPr="00910614">
        <w:rPr>
          <w:i/>
          <w:iCs/>
          <w:sz w:val="20"/>
          <w:szCs w:val="20"/>
        </w:rPr>
        <w:t xml:space="preserve"> also be applied for low band CA via switching with 2 DL carriers</w:t>
      </w:r>
      <w:r>
        <w:rPr>
          <w:i/>
          <w:iCs/>
          <w:sz w:val="20"/>
          <w:szCs w:val="20"/>
        </w:rPr>
        <w:t>.</w:t>
      </w:r>
    </w:p>
    <w:p w14:paraId="5D2DDC34" w14:textId="62AA5838" w:rsidR="005E69AE" w:rsidRPr="009A3D1D" w:rsidRDefault="005E69AE" w:rsidP="005E69AE">
      <w:pPr>
        <w:pStyle w:val="Heading1"/>
        <w:rPr>
          <w:rFonts w:ascii="Times New Roman" w:hAnsi="Times New Roman"/>
          <w:b/>
          <w:bCs/>
          <w:sz w:val="24"/>
          <w:szCs w:val="24"/>
        </w:rPr>
      </w:pPr>
      <w:r w:rsidRPr="009A3D1D">
        <w:rPr>
          <w:rFonts w:ascii="Times New Roman" w:hAnsi="Times New Roman"/>
          <w:b/>
          <w:bCs/>
          <w:sz w:val="24"/>
          <w:szCs w:val="24"/>
        </w:rPr>
        <w:t>4</w:t>
      </w:r>
      <w:r w:rsidRPr="009A3D1D">
        <w:rPr>
          <w:rFonts w:ascii="Times New Roman" w:hAnsi="Times New Roman"/>
          <w:b/>
          <w:bCs/>
          <w:sz w:val="24"/>
          <w:szCs w:val="24"/>
        </w:rPr>
        <w:tab/>
        <w:t>References</w:t>
      </w:r>
    </w:p>
    <w:bookmarkEnd w:id="0"/>
    <w:p w14:paraId="28C0A69F" w14:textId="4787467C" w:rsidR="006F0A49" w:rsidRPr="002D7E7D" w:rsidRDefault="002013C3" w:rsidP="006F0A49">
      <w:pPr>
        <w:pStyle w:val="EX"/>
        <w:spacing w:after="180"/>
        <w:ind w:left="374" w:hanging="374"/>
        <w:jc w:val="both"/>
        <w:rPr>
          <w:bCs/>
          <w:sz w:val="20"/>
          <w:szCs w:val="20"/>
        </w:rPr>
      </w:pPr>
      <w:r w:rsidRPr="002D7E7D">
        <w:rPr>
          <w:rFonts w:eastAsiaTheme="minorEastAsia"/>
          <w:bCs/>
          <w:sz w:val="20"/>
          <w:szCs w:val="20"/>
          <w:lang w:eastAsia="zh-CN"/>
        </w:rPr>
        <w:t>R4-2522978</w:t>
      </w:r>
      <w:r w:rsidR="006F0A49" w:rsidRPr="002D7E7D">
        <w:rPr>
          <w:bCs/>
          <w:noProof/>
          <w:sz w:val="20"/>
          <w:szCs w:val="20"/>
        </w:rPr>
        <w:t xml:space="preserve">, </w:t>
      </w:r>
      <w:r w:rsidR="006F0A49" w:rsidRPr="002D7E7D">
        <w:rPr>
          <w:bCs/>
          <w:sz w:val="20"/>
          <w:szCs w:val="20"/>
        </w:rPr>
        <w:t>“</w:t>
      </w:r>
      <w:r w:rsidRPr="002D7E7D">
        <w:rPr>
          <w:rFonts w:eastAsiaTheme="minorEastAsia"/>
          <w:bCs/>
          <w:color w:val="000000"/>
          <w:sz w:val="20"/>
          <w:szCs w:val="20"/>
          <w:lang w:eastAsia="zh-CN"/>
        </w:rPr>
        <w:t>Way Forward for [117][320] NR_low_band_CA_switching</w:t>
      </w:r>
      <w:r w:rsidR="006F0A49" w:rsidRPr="002D7E7D">
        <w:rPr>
          <w:bCs/>
          <w:sz w:val="20"/>
          <w:szCs w:val="20"/>
        </w:rPr>
        <w:t>”</w:t>
      </w:r>
      <w:r w:rsidR="006F0A49" w:rsidRPr="002D7E7D">
        <w:rPr>
          <w:bCs/>
          <w:sz w:val="20"/>
          <w:szCs w:val="20"/>
          <w:lang w:val="en-GB"/>
        </w:rPr>
        <w:t xml:space="preserve">, by </w:t>
      </w:r>
      <w:r w:rsidRPr="002D7E7D">
        <w:rPr>
          <w:rFonts w:eastAsiaTheme="minorEastAsia"/>
          <w:bCs/>
          <w:color w:val="000000"/>
          <w:sz w:val="20"/>
          <w:szCs w:val="20"/>
          <w:lang w:eastAsia="zh-CN"/>
        </w:rPr>
        <w:t>Moderator (Apple)</w:t>
      </w:r>
      <w:r w:rsidR="006F0A49" w:rsidRPr="002D7E7D">
        <w:rPr>
          <w:bCs/>
          <w:sz w:val="20"/>
          <w:szCs w:val="20"/>
          <w:lang w:val="en-GB"/>
        </w:rPr>
        <w:t xml:space="preserve">,  </w:t>
      </w:r>
      <w:r w:rsidRPr="002D7E7D">
        <w:rPr>
          <w:rFonts w:eastAsiaTheme="minorEastAsia"/>
          <w:bCs/>
          <w:sz w:val="20"/>
          <w:szCs w:val="20"/>
          <w:lang w:eastAsia="zh-CN"/>
        </w:rPr>
        <w:t>3GPP TSG-RAN WG4 Meeting #117</w:t>
      </w:r>
      <w:r w:rsidR="00B91476" w:rsidRPr="002D7E7D">
        <w:rPr>
          <w:bCs/>
          <w:color w:val="000000" w:themeColor="text1"/>
          <w:sz w:val="20"/>
          <w:szCs w:val="20"/>
        </w:rPr>
        <w:t xml:space="preserve">, </w:t>
      </w:r>
      <w:r w:rsidRPr="002D7E7D">
        <w:rPr>
          <w:bCs/>
          <w:sz w:val="20"/>
          <w:szCs w:val="20"/>
          <w:lang w:eastAsia="zh-CN"/>
        </w:rPr>
        <w:t>Dallas, USA, November 17-21, 2025</w:t>
      </w:r>
    </w:p>
    <w:p w14:paraId="47D6EA37" w14:textId="549C92C5" w:rsidR="00023E4A" w:rsidRPr="002D7E7D" w:rsidRDefault="002013C3" w:rsidP="006F0A49">
      <w:pPr>
        <w:pStyle w:val="EX"/>
        <w:spacing w:after="180"/>
        <w:ind w:left="374" w:hanging="374"/>
        <w:jc w:val="both"/>
        <w:rPr>
          <w:bCs/>
          <w:sz w:val="20"/>
          <w:szCs w:val="20"/>
        </w:rPr>
      </w:pPr>
      <w:r w:rsidRPr="002D7E7D">
        <w:rPr>
          <w:sz w:val="20"/>
          <w:szCs w:val="20"/>
        </w:rPr>
        <w:t>R4-2520582</w:t>
      </w:r>
      <w:r w:rsidR="00023E4A" w:rsidRPr="002D7E7D">
        <w:rPr>
          <w:rFonts w:eastAsiaTheme="minorEastAsia"/>
          <w:bCs/>
          <w:sz w:val="20"/>
          <w:szCs w:val="20"/>
          <w:lang w:eastAsia="zh-CN"/>
        </w:rPr>
        <w:t xml:space="preserve">, </w:t>
      </w:r>
      <w:r w:rsidR="00AB0D2B" w:rsidRPr="002D7E7D">
        <w:rPr>
          <w:rFonts w:eastAsiaTheme="minorEastAsia"/>
          <w:bCs/>
          <w:sz w:val="20"/>
          <w:szCs w:val="20"/>
          <w:lang w:eastAsia="zh-CN"/>
        </w:rPr>
        <w:t>“</w:t>
      </w:r>
      <w:r w:rsidRPr="002D7E7D">
        <w:rPr>
          <w:bCs/>
          <w:sz w:val="20"/>
          <w:szCs w:val="20"/>
        </w:rPr>
        <w:t>On RF architectures and requirements for LB CA via switching with 2DL</w:t>
      </w:r>
      <w:r w:rsidR="00AB0D2B" w:rsidRPr="002D7E7D">
        <w:rPr>
          <w:rFonts w:eastAsiaTheme="minorEastAsia"/>
          <w:bCs/>
          <w:color w:val="000000"/>
          <w:sz w:val="20"/>
          <w:szCs w:val="20"/>
          <w:lang w:eastAsia="zh-CN"/>
        </w:rPr>
        <w:t>”</w:t>
      </w:r>
      <w:r w:rsidR="00023E4A" w:rsidRPr="002D7E7D">
        <w:rPr>
          <w:rFonts w:eastAsiaTheme="minorEastAsia"/>
          <w:bCs/>
          <w:color w:val="000000"/>
          <w:sz w:val="20"/>
          <w:szCs w:val="20"/>
          <w:lang w:eastAsia="zh-CN"/>
        </w:rPr>
        <w:t xml:space="preserve">, by Apple, </w:t>
      </w:r>
      <w:r w:rsidR="00023E4A" w:rsidRPr="002D7E7D">
        <w:rPr>
          <w:rFonts w:eastAsiaTheme="minorEastAsia"/>
          <w:bCs/>
          <w:sz w:val="20"/>
          <w:szCs w:val="20"/>
          <w:lang w:eastAsia="zh-CN"/>
        </w:rPr>
        <w:t>3GPP TSG-RAN WG4 Meeting #11</w:t>
      </w:r>
      <w:r w:rsidRPr="002D7E7D">
        <w:rPr>
          <w:rFonts w:eastAsiaTheme="minorEastAsia"/>
          <w:bCs/>
          <w:sz w:val="20"/>
          <w:szCs w:val="20"/>
          <w:lang w:eastAsia="zh-CN"/>
        </w:rPr>
        <w:t>7</w:t>
      </w:r>
      <w:r w:rsidR="00023E4A" w:rsidRPr="002D7E7D">
        <w:rPr>
          <w:rFonts w:eastAsiaTheme="minorEastAsia"/>
          <w:bCs/>
          <w:sz w:val="20"/>
          <w:szCs w:val="20"/>
          <w:lang w:eastAsia="zh-CN"/>
        </w:rPr>
        <w:t xml:space="preserve">, </w:t>
      </w:r>
      <w:r w:rsidRPr="002D7E7D">
        <w:rPr>
          <w:rFonts w:eastAsiaTheme="minorEastAsia"/>
          <w:bCs/>
          <w:sz w:val="20"/>
          <w:szCs w:val="20"/>
          <w:lang w:eastAsia="zh-CN"/>
        </w:rPr>
        <w:t>Dallas</w:t>
      </w:r>
      <w:r w:rsidR="00023E4A" w:rsidRPr="002D7E7D">
        <w:rPr>
          <w:rFonts w:eastAsiaTheme="minorEastAsia"/>
          <w:bCs/>
          <w:sz w:val="20"/>
          <w:szCs w:val="20"/>
          <w:lang w:eastAsia="zh-CN"/>
        </w:rPr>
        <w:t xml:space="preserve">, </w:t>
      </w:r>
      <w:r w:rsidRPr="002D7E7D">
        <w:rPr>
          <w:rFonts w:eastAsiaTheme="minorEastAsia"/>
          <w:bCs/>
          <w:sz w:val="20"/>
          <w:szCs w:val="20"/>
          <w:lang w:eastAsia="zh-CN"/>
        </w:rPr>
        <w:t>USA</w:t>
      </w:r>
      <w:r w:rsidR="00023E4A" w:rsidRPr="002D7E7D">
        <w:rPr>
          <w:bCs/>
          <w:sz w:val="20"/>
          <w:szCs w:val="20"/>
          <w:lang w:eastAsia="zh-CN"/>
        </w:rPr>
        <w:t xml:space="preserve">, </w:t>
      </w:r>
      <w:r w:rsidRPr="002D7E7D">
        <w:rPr>
          <w:bCs/>
          <w:sz w:val="20"/>
          <w:szCs w:val="20"/>
          <w:lang w:eastAsia="zh-CN"/>
        </w:rPr>
        <w:t>Novem</w:t>
      </w:r>
      <w:r w:rsidR="00023E4A" w:rsidRPr="002D7E7D">
        <w:rPr>
          <w:bCs/>
          <w:sz w:val="20"/>
          <w:szCs w:val="20"/>
          <w:lang w:eastAsia="zh-CN"/>
        </w:rPr>
        <w:t>ber 1</w:t>
      </w:r>
      <w:r w:rsidRPr="002D7E7D">
        <w:rPr>
          <w:bCs/>
          <w:sz w:val="20"/>
          <w:szCs w:val="20"/>
          <w:lang w:eastAsia="zh-CN"/>
        </w:rPr>
        <w:t>7</w:t>
      </w:r>
      <w:r w:rsidR="00023E4A" w:rsidRPr="002D7E7D">
        <w:rPr>
          <w:bCs/>
          <w:sz w:val="20"/>
          <w:szCs w:val="20"/>
          <w:lang w:eastAsia="zh-CN"/>
        </w:rPr>
        <w:t>-</w:t>
      </w:r>
      <w:r w:rsidRPr="002D7E7D">
        <w:rPr>
          <w:bCs/>
          <w:sz w:val="20"/>
          <w:szCs w:val="20"/>
          <w:lang w:eastAsia="zh-CN"/>
        </w:rPr>
        <w:t>21</w:t>
      </w:r>
      <w:r w:rsidR="00023E4A" w:rsidRPr="002D7E7D">
        <w:rPr>
          <w:bCs/>
          <w:sz w:val="20"/>
          <w:szCs w:val="20"/>
          <w:lang w:eastAsia="zh-CN"/>
        </w:rPr>
        <w:t>, 2025</w:t>
      </w:r>
    </w:p>
    <w:p w14:paraId="251BEEDC" w14:textId="38193079" w:rsidR="00AB0D2B" w:rsidRPr="002D7E7D" w:rsidRDefault="00AB0D2B" w:rsidP="006F0A49">
      <w:pPr>
        <w:pStyle w:val="EX"/>
        <w:spacing w:after="180"/>
        <w:ind w:left="374" w:hanging="374"/>
        <w:jc w:val="both"/>
        <w:rPr>
          <w:bCs/>
          <w:sz w:val="20"/>
          <w:szCs w:val="20"/>
        </w:rPr>
      </w:pPr>
      <w:r w:rsidRPr="002D7E7D">
        <w:rPr>
          <w:rFonts w:eastAsiaTheme="minorEastAsia"/>
          <w:bCs/>
          <w:sz w:val="20"/>
          <w:szCs w:val="20"/>
          <w:lang w:eastAsia="zh-CN"/>
        </w:rPr>
        <w:t>R4-2513810, “</w:t>
      </w:r>
      <w:r w:rsidRPr="002D7E7D">
        <w:rPr>
          <w:bCs/>
          <w:sz w:val="20"/>
          <w:szCs w:val="20"/>
        </w:rPr>
        <w:t xml:space="preserve">Feasibility of LB switching FDD+SDL example combinations” </w:t>
      </w:r>
      <w:r w:rsidRPr="002D7E7D">
        <w:rPr>
          <w:rFonts w:eastAsiaTheme="minorEastAsia"/>
          <w:bCs/>
          <w:color w:val="000000"/>
          <w:sz w:val="20"/>
          <w:szCs w:val="20"/>
          <w:lang w:eastAsia="zh-CN"/>
        </w:rPr>
        <w:t xml:space="preserve">by Skyworks, </w:t>
      </w:r>
      <w:r w:rsidRPr="002D7E7D">
        <w:rPr>
          <w:rFonts w:eastAsiaTheme="minorEastAsia"/>
          <w:bCs/>
          <w:sz w:val="20"/>
          <w:szCs w:val="20"/>
          <w:lang w:eastAsia="zh-CN"/>
        </w:rPr>
        <w:t xml:space="preserve">3GPP TSG-RAN WG4 Meeting #116bis, Prague, Czech </w:t>
      </w:r>
      <w:r w:rsidRPr="002D7E7D">
        <w:rPr>
          <w:bCs/>
          <w:sz w:val="20"/>
          <w:szCs w:val="20"/>
          <w:lang w:eastAsia="zh-CN"/>
        </w:rPr>
        <w:t>Republic, October 13-17, 2025</w:t>
      </w:r>
    </w:p>
    <w:p w14:paraId="61086E6F" w14:textId="46D1113A" w:rsidR="002D7E7D" w:rsidRPr="002D7E7D" w:rsidRDefault="002D7E7D" w:rsidP="006F0A49">
      <w:pPr>
        <w:pStyle w:val="EX"/>
        <w:spacing w:after="180"/>
        <w:ind w:left="374" w:hanging="374"/>
        <w:jc w:val="both"/>
        <w:rPr>
          <w:bCs/>
          <w:sz w:val="20"/>
          <w:szCs w:val="20"/>
        </w:rPr>
      </w:pPr>
      <w:r w:rsidRPr="002D7E7D">
        <w:rPr>
          <w:rFonts w:eastAsiaTheme="minorEastAsia"/>
          <w:sz w:val="20"/>
          <w:szCs w:val="20"/>
          <w:lang w:eastAsia="zh-CN"/>
        </w:rPr>
        <w:t>RP-252953, “New WID on enhancement of low NR band carrier aggregation via switching”, Moderator (Huawei)</w:t>
      </w:r>
    </w:p>
    <w:sectPr w:rsidR="002D7E7D" w:rsidRPr="002D7E7D" w:rsidSect="00663F17">
      <w:headerReference w:type="default" r:id="rId13"/>
      <w:footerReference w:type="default" r:id="rId14"/>
      <w:footerReference w:type="first" r:id="rId15"/>
      <w:footnotePr>
        <w:numRestart w:val="eachSect"/>
      </w:footnotePr>
      <w:pgSz w:w="11907" w:h="16840" w:code="9"/>
      <w:pgMar w:top="1416" w:right="1133" w:bottom="1133" w:left="1133" w:header="850" w:footer="340" w:gutter="0"/>
      <w:cols w:space="720"/>
      <w:formProt w:val="0"/>
      <w:titlePg/>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AFCE97" w14:textId="77777777" w:rsidR="00CE00C1" w:rsidRDefault="00CE00C1">
      <w:r>
        <w:separator/>
      </w:r>
    </w:p>
  </w:endnote>
  <w:endnote w:type="continuationSeparator" w:id="0">
    <w:p w14:paraId="2881EB9F" w14:textId="77777777" w:rsidR="00CE00C1" w:rsidRDefault="00CE0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oto Sans Symbols">
    <w:altName w:val="Calibri"/>
    <w:panose1 w:val="020B0604020202020204"/>
    <w:charset w:val="00"/>
    <w:family w:val="auto"/>
    <w:pitch w:val="default"/>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373649" w14:textId="77777777" w:rsidR="00CE00C1" w:rsidRDefault="00CE00C1">
      <w:r>
        <w:separator/>
      </w:r>
    </w:p>
  </w:footnote>
  <w:footnote w:type="continuationSeparator" w:id="0">
    <w:p w14:paraId="1A3E04C9" w14:textId="77777777" w:rsidR="00CE00C1" w:rsidRDefault="00CE00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60764"/>
    <w:multiLevelType w:val="hybridMultilevel"/>
    <w:tmpl w:val="7354F9DA"/>
    <w:lvl w:ilvl="0" w:tplc="0344C11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EA5ECF"/>
    <w:multiLevelType w:val="multilevel"/>
    <w:tmpl w:val="E6C81E4E"/>
    <w:lvl w:ilvl="0">
      <w:start w:val="2"/>
      <w:numFmt w:val="decimal"/>
      <w:lvlText w:val="%1"/>
      <w:lvlJc w:val="left"/>
      <w:pPr>
        <w:ind w:left="460" w:hanging="460"/>
      </w:pPr>
      <w:rPr>
        <w:rFonts w:hint="default"/>
      </w:rPr>
    </w:lvl>
    <w:lvl w:ilvl="1">
      <w:start w:val="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80D0685"/>
    <w:multiLevelType w:val="hybridMultilevel"/>
    <w:tmpl w:val="92D22738"/>
    <w:lvl w:ilvl="0" w:tplc="1598C202">
      <w:start w:val="1"/>
      <w:numFmt w:val="decimal"/>
      <w:lvlText w:val="Proposal %1"/>
      <w:lvlJc w:val="left"/>
      <w:pPr>
        <w:tabs>
          <w:tab w:val="num" w:pos="1304"/>
        </w:tabs>
        <w:ind w:left="1304" w:hanging="1304"/>
      </w:pPr>
      <w:rPr>
        <w:rFonts w:hint="default"/>
        <w:b w:val="0"/>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D647737"/>
    <w:multiLevelType w:val="hybridMultilevel"/>
    <w:tmpl w:val="7084DE00"/>
    <w:lvl w:ilvl="0" w:tplc="7570A4C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BB6BE1"/>
    <w:multiLevelType w:val="hybridMultilevel"/>
    <w:tmpl w:val="03C4C680"/>
    <w:lvl w:ilvl="0" w:tplc="E674A9EA">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E5240E"/>
    <w:multiLevelType w:val="hybridMultilevel"/>
    <w:tmpl w:val="053E7492"/>
    <w:lvl w:ilvl="0" w:tplc="3F1EC2DC">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EFA416A"/>
    <w:multiLevelType w:val="hybridMultilevel"/>
    <w:tmpl w:val="A22881D2"/>
    <w:lvl w:ilvl="0" w:tplc="FFFFFFFF">
      <w:start w:val="1"/>
      <w:numFmt w:val="bullet"/>
      <w:lvlText w:val=""/>
      <w:lvlJc w:val="left"/>
      <w:pPr>
        <w:ind w:left="1252" w:hanging="360"/>
      </w:pPr>
      <w:rPr>
        <w:rFonts w:ascii="Symbol" w:hAnsi="Symbol"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15" w15:restartNumberingAfterBreak="0">
    <w:nsid w:val="0F420AC0"/>
    <w:multiLevelType w:val="hybridMultilevel"/>
    <w:tmpl w:val="27C664D8"/>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3D86D19"/>
    <w:multiLevelType w:val="hybridMultilevel"/>
    <w:tmpl w:val="48D6A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5A355FB"/>
    <w:multiLevelType w:val="multilevel"/>
    <w:tmpl w:val="874AC750"/>
    <w:lvl w:ilvl="0">
      <w:start w:val="1"/>
      <w:numFmt w:val="bullet"/>
      <w:pStyle w:val="CharCharCharChar"/>
      <w:lvlText w:val="■"/>
      <w:lvlJc w:val="left"/>
      <w:pPr>
        <w:ind w:left="420" w:hanging="420"/>
      </w:pPr>
      <w:rPr>
        <w:rFonts w:ascii="Noto Sans Symbols" w:eastAsia="Noto Sans Symbols" w:hAnsi="Noto Sans Symbols" w:cs="Noto Sans Symbols"/>
      </w:rPr>
    </w:lvl>
    <w:lvl w:ilvl="1">
      <w:start w:val="1"/>
      <w:numFmt w:val="bullet"/>
      <w:lvlText w:val="•"/>
      <w:lvlJc w:val="left"/>
      <w:pPr>
        <w:ind w:left="840" w:hanging="420"/>
      </w:pPr>
      <w:rPr>
        <w:rFonts w:ascii="Noto Sans Symbols" w:eastAsia="Noto Sans Symbols" w:hAnsi="Noto Sans Symbols" w:cs="Noto Sans Symbols"/>
      </w:rPr>
    </w:lvl>
    <w:lvl w:ilvl="2">
      <w:start w:val="1"/>
      <w:numFmt w:val="bullet"/>
      <w:lvlText w:val="●"/>
      <w:lvlJc w:val="left"/>
      <w:pPr>
        <w:ind w:left="1200" w:hanging="360"/>
      </w:pPr>
      <w:rPr>
        <w:rFonts w:ascii="Noto Sans Symbols" w:eastAsia="Noto Sans Symbols" w:hAnsi="Noto Sans Symbols" w:cs="Noto Sans Symbols"/>
      </w:rPr>
    </w:lvl>
    <w:lvl w:ilvl="3">
      <w:start w:val="1"/>
      <w:numFmt w:val="bullet"/>
      <w:lvlText w:val="-"/>
      <w:lvlJc w:val="left"/>
      <w:pPr>
        <w:ind w:left="1680" w:hanging="420"/>
      </w:pPr>
      <w:rPr>
        <w:rFonts w:ascii="SimSun" w:eastAsia="SimSun" w:hAnsi="SimSun" w:cs="SimSun"/>
      </w:rPr>
    </w:lvl>
    <w:lvl w:ilvl="4">
      <w:start w:val="1"/>
      <w:numFmt w:val="bullet"/>
      <w:lvlText w:val="■"/>
      <w:lvlJc w:val="left"/>
      <w:pPr>
        <w:ind w:left="2100" w:hanging="420"/>
      </w:pPr>
      <w:rPr>
        <w:rFonts w:ascii="Noto Sans Symbols" w:eastAsia="Noto Sans Symbols" w:hAnsi="Noto Sans Symbols" w:cs="Noto Sans Symbols"/>
      </w:rPr>
    </w:lvl>
    <w:lvl w:ilvl="5">
      <w:start w:val="1"/>
      <w:numFmt w:val="bullet"/>
      <w:lvlText w:val="◆"/>
      <w:lvlJc w:val="left"/>
      <w:pPr>
        <w:ind w:left="2520" w:hanging="420"/>
      </w:pPr>
      <w:rPr>
        <w:rFonts w:ascii="Noto Sans Symbols" w:eastAsia="Noto Sans Symbols" w:hAnsi="Noto Sans Symbols" w:cs="Noto Sans Symbols"/>
      </w:rPr>
    </w:lvl>
    <w:lvl w:ilvl="6">
      <w:start w:val="1"/>
      <w:numFmt w:val="bullet"/>
      <w:lvlText w:val="●"/>
      <w:lvlJc w:val="left"/>
      <w:pPr>
        <w:ind w:left="2940" w:hanging="420"/>
      </w:pPr>
      <w:rPr>
        <w:rFonts w:ascii="Noto Sans Symbols" w:eastAsia="Noto Sans Symbols" w:hAnsi="Noto Sans Symbols" w:cs="Noto Sans Symbols"/>
      </w:rPr>
    </w:lvl>
    <w:lvl w:ilvl="7">
      <w:start w:val="1"/>
      <w:numFmt w:val="bullet"/>
      <w:lvlText w:val="■"/>
      <w:lvlJc w:val="left"/>
      <w:pPr>
        <w:ind w:left="3360" w:hanging="420"/>
      </w:pPr>
      <w:rPr>
        <w:rFonts w:ascii="Noto Sans Symbols" w:eastAsia="Noto Sans Symbols" w:hAnsi="Noto Sans Symbols" w:cs="Noto Sans Symbols"/>
      </w:rPr>
    </w:lvl>
    <w:lvl w:ilvl="8">
      <w:start w:val="1"/>
      <w:numFmt w:val="bullet"/>
      <w:lvlText w:val="◆"/>
      <w:lvlJc w:val="left"/>
      <w:pPr>
        <w:ind w:left="3780" w:hanging="420"/>
      </w:pPr>
      <w:rPr>
        <w:rFonts w:ascii="Noto Sans Symbols" w:eastAsia="Noto Sans Symbols" w:hAnsi="Noto Sans Symbols" w:cs="Noto Sans Symbols"/>
      </w:rPr>
    </w:lvl>
  </w:abstractNum>
  <w:abstractNum w:abstractNumId="18"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8300C6E"/>
    <w:multiLevelType w:val="multilevel"/>
    <w:tmpl w:val="7DE2AD86"/>
    <w:lvl w:ilvl="0">
      <w:start w:val="2"/>
      <w:numFmt w:val="decimal"/>
      <w:lvlText w:val="%1"/>
      <w:lvlJc w:val="left"/>
      <w:pPr>
        <w:ind w:left="360" w:hanging="36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1"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2873FEE"/>
    <w:multiLevelType w:val="hybridMultilevel"/>
    <w:tmpl w:val="A3ACABEA"/>
    <w:lvl w:ilvl="0" w:tplc="B6DCA9A6">
      <w:start w:val="1"/>
      <w:numFmt w:val="bullet"/>
      <w:lvlText w:val="-"/>
      <w:lvlJc w:val="left"/>
      <w:pPr>
        <w:ind w:left="360" w:hanging="360"/>
      </w:pPr>
      <w:rPr>
        <w:rFonts w:ascii="Times New Roman" w:eastAsia="SimSun" w:hAnsi="Times New Roman" w:cs="Times New Roman" w:hint="default"/>
      </w:rPr>
    </w:lvl>
    <w:lvl w:ilvl="1" w:tplc="18090003" w:tentative="1">
      <w:start w:val="1"/>
      <w:numFmt w:val="bullet"/>
      <w:lvlText w:val="o"/>
      <w:lvlJc w:val="left"/>
      <w:pPr>
        <w:ind w:left="20" w:hanging="360"/>
      </w:pPr>
      <w:rPr>
        <w:rFonts w:ascii="Courier New" w:hAnsi="Courier New" w:cs="Courier New" w:hint="default"/>
      </w:rPr>
    </w:lvl>
    <w:lvl w:ilvl="2" w:tplc="18090005" w:tentative="1">
      <w:start w:val="1"/>
      <w:numFmt w:val="bullet"/>
      <w:lvlText w:val=""/>
      <w:lvlJc w:val="left"/>
      <w:pPr>
        <w:ind w:left="740" w:hanging="360"/>
      </w:pPr>
      <w:rPr>
        <w:rFonts w:ascii="Wingdings" w:hAnsi="Wingdings" w:hint="default"/>
      </w:rPr>
    </w:lvl>
    <w:lvl w:ilvl="3" w:tplc="18090001" w:tentative="1">
      <w:start w:val="1"/>
      <w:numFmt w:val="bullet"/>
      <w:lvlText w:val=""/>
      <w:lvlJc w:val="left"/>
      <w:pPr>
        <w:ind w:left="1460" w:hanging="360"/>
      </w:pPr>
      <w:rPr>
        <w:rFonts w:ascii="Symbol" w:hAnsi="Symbol" w:hint="default"/>
      </w:rPr>
    </w:lvl>
    <w:lvl w:ilvl="4" w:tplc="18090003" w:tentative="1">
      <w:start w:val="1"/>
      <w:numFmt w:val="bullet"/>
      <w:lvlText w:val="o"/>
      <w:lvlJc w:val="left"/>
      <w:pPr>
        <w:ind w:left="2180" w:hanging="360"/>
      </w:pPr>
      <w:rPr>
        <w:rFonts w:ascii="Courier New" w:hAnsi="Courier New" w:cs="Courier New" w:hint="default"/>
      </w:rPr>
    </w:lvl>
    <w:lvl w:ilvl="5" w:tplc="18090005" w:tentative="1">
      <w:start w:val="1"/>
      <w:numFmt w:val="bullet"/>
      <w:lvlText w:val=""/>
      <w:lvlJc w:val="left"/>
      <w:pPr>
        <w:ind w:left="2900" w:hanging="360"/>
      </w:pPr>
      <w:rPr>
        <w:rFonts w:ascii="Wingdings" w:hAnsi="Wingdings" w:hint="default"/>
      </w:rPr>
    </w:lvl>
    <w:lvl w:ilvl="6" w:tplc="18090001" w:tentative="1">
      <w:start w:val="1"/>
      <w:numFmt w:val="bullet"/>
      <w:lvlText w:val=""/>
      <w:lvlJc w:val="left"/>
      <w:pPr>
        <w:ind w:left="3620" w:hanging="360"/>
      </w:pPr>
      <w:rPr>
        <w:rFonts w:ascii="Symbol" w:hAnsi="Symbol" w:hint="default"/>
      </w:rPr>
    </w:lvl>
    <w:lvl w:ilvl="7" w:tplc="18090003" w:tentative="1">
      <w:start w:val="1"/>
      <w:numFmt w:val="bullet"/>
      <w:lvlText w:val="o"/>
      <w:lvlJc w:val="left"/>
      <w:pPr>
        <w:ind w:left="4340" w:hanging="360"/>
      </w:pPr>
      <w:rPr>
        <w:rFonts w:ascii="Courier New" w:hAnsi="Courier New" w:cs="Courier New" w:hint="default"/>
      </w:rPr>
    </w:lvl>
    <w:lvl w:ilvl="8" w:tplc="18090005" w:tentative="1">
      <w:start w:val="1"/>
      <w:numFmt w:val="bullet"/>
      <w:lvlText w:val=""/>
      <w:lvlJc w:val="left"/>
      <w:pPr>
        <w:ind w:left="5060" w:hanging="360"/>
      </w:pPr>
      <w:rPr>
        <w:rFonts w:ascii="Wingdings" w:hAnsi="Wingdings" w:hint="default"/>
      </w:rPr>
    </w:lvl>
  </w:abstractNum>
  <w:abstractNum w:abstractNumId="25"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256F52CA"/>
    <w:multiLevelType w:val="hybridMultilevel"/>
    <w:tmpl w:val="AC2A4A0E"/>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7" w15:restartNumberingAfterBreak="0">
    <w:nsid w:val="25B3777C"/>
    <w:multiLevelType w:val="hybridMultilevel"/>
    <w:tmpl w:val="6EB80D2A"/>
    <w:lvl w:ilvl="0" w:tplc="411C334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69A0BCA"/>
    <w:multiLevelType w:val="hybridMultilevel"/>
    <w:tmpl w:val="03CAA336"/>
    <w:lvl w:ilvl="0" w:tplc="0344C11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6E963C4"/>
    <w:multiLevelType w:val="hybridMultilevel"/>
    <w:tmpl w:val="9B467B0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335E50B2"/>
    <w:multiLevelType w:val="multilevel"/>
    <w:tmpl w:val="B3428AB4"/>
    <w:lvl w:ilvl="0">
      <w:start w:val="1"/>
      <w:numFmt w:val="decimal"/>
      <w:lvlText w:val="%1"/>
      <w:lvlJc w:val="left"/>
      <w:pPr>
        <w:tabs>
          <w:tab w:val="left" w:pos="420"/>
        </w:tabs>
        <w:ind w:left="420" w:hanging="420"/>
      </w:pPr>
      <w:rPr>
        <w:rFonts w:hint="eastAsia"/>
        <w:sz w:val="28"/>
        <w:szCs w:val="28"/>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3" w15:restartNumberingAfterBreak="0">
    <w:nsid w:val="339D42C0"/>
    <w:multiLevelType w:val="hybridMultilevel"/>
    <w:tmpl w:val="CA42D4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608054F"/>
    <w:multiLevelType w:val="hybridMultilevel"/>
    <w:tmpl w:val="C62C0D90"/>
    <w:lvl w:ilvl="0" w:tplc="74DCAC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8FF48B1"/>
    <w:multiLevelType w:val="hybridMultilevel"/>
    <w:tmpl w:val="95208B20"/>
    <w:lvl w:ilvl="0" w:tplc="7F06AC9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E940429"/>
    <w:multiLevelType w:val="hybridMultilevel"/>
    <w:tmpl w:val="DF3CB8DA"/>
    <w:lvl w:ilvl="0" w:tplc="B2783DCA">
      <w:start w:val="5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F45724C"/>
    <w:multiLevelType w:val="hybridMultilevel"/>
    <w:tmpl w:val="69960D9C"/>
    <w:lvl w:ilvl="0" w:tplc="24FAD4E8">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F957EC5"/>
    <w:multiLevelType w:val="hybridMultilevel"/>
    <w:tmpl w:val="5B60DC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58954F5"/>
    <w:multiLevelType w:val="multilevel"/>
    <w:tmpl w:val="02DAE1BC"/>
    <w:lvl w:ilvl="0">
      <w:start w:val="2"/>
      <w:numFmt w:val="decimal"/>
      <w:lvlText w:val="%1"/>
      <w:lvlJc w:val="left"/>
      <w:pPr>
        <w:ind w:left="460" w:hanging="460"/>
      </w:pPr>
      <w:rPr>
        <w:rFonts w:hint="default"/>
      </w:rPr>
    </w:lvl>
    <w:lvl w:ilvl="1">
      <w:start w:val="2"/>
      <w:numFmt w:val="decimal"/>
      <w:lvlText w:val="%1.%2"/>
      <w:lvlJc w:val="left"/>
      <w:pPr>
        <w:ind w:left="1030" w:hanging="4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44" w15:restartNumberingAfterBreak="0">
    <w:nsid w:val="4771757B"/>
    <w:multiLevelType w:val="multilevel"/>
    <w:tmpl w:val="7DE2AD86"/>
    <w:lvl w:ilvl="0">
      <w:start w:val="2"/>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491576DC"/>
    <w:multiLevelType w:val="hybridMultilevel"/>
    <w:tmpl w:val="8690B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AE31D30"/>
    <w:multiLevelType w:val="hybridMultilevel"/>
    <w:tmpl w:val="D7AC9120"/>
    <w:lvl w:ilvl="0" w:tplc="B6DCA9A6">
      <w:start w:val="1"/>
      <w:numFmt w:val="bullet"/>
      <w:lvlText w:val="-"/>
      <w:lvlJc w:val="left"/>
      <w:pPr>
        <w:ind w:left="1780" w:hanging="360"/>
      </w:pPr>
      <w:rPr>
        <w:rFonts w:ascii="Times New Roman" w:eastAsia="SimSun" w:hAnsi="Times New Roman" w:cs="Times New Roman" w:hint="default"/>
      </w:rPr>
    </w:lvl>
    <w:lvl w:ilvl="1" w:tplc="18090003" w:tentative="1">
      <w:start w:val="1"/>
      <w:numFmt w:val="bullet"/>
      <w:lvlText w:val="o"/>
      <w:lvlJc w:val="left"/>
      <w:pPr>
        <w:ind w:left="2500" w:hanging="360"/>
      </w:pPr>
      <w:rPr>
        <w:rFonts w:ascii="Courier New" w:hAnsi="Courier New" w:cs="Courier New" w:hint="default"/>
      </w:rPr>
    </w:lvl>
    <w:lvl w:ilvl="2" w:tplc="18090005" w:tentative="1">
      <w:start w:val="1"/>
      <w:numFmt w:val="bullet"/>
      <w:lvlText w:val=""/>
      <w:lvlJc w:val="left"/>
      <w:pPr>
        <w:ind w:left="3220" w:hanging="360"/>
      </w:pPr>
      <w:rPr>
        <w:rFonts w:ascii="Wingdings" w:hAnsi="Wingdings" w:hint="default"/>
      </w:rPr>
    </w:lvl>
    <w:lvl w:ilvl="3" w:tplc="18090001" w:tentative="1">
      <w:start w:val="1"/>
      <w:numFmt w:val="bullet"/>
      <w:lvlText w:val=""/>
      <w:lvlJc w:val="left"/>
      <w:pPr>
        <w:ind w:left="3940" w:hanging="360"/>
      </w:pPr>
      <w:rPr>
        <w:rFonts w:ascii="Symbol" w:hAnsi="Symbol" w:hint="default"/>
      </w:rPr>
    </w:lvl>
    <w:lvl w:ilvl="4" w:tplc="18090003" w:tentative="1">
      <w:start w:val="1"/>
      <w:numFmt w:val="bullet"/>
      <w:lvlText w:val="o"/>
      <w:lvlJc w:val="left"/>
      <w:pPr>
        <w:ind w:left="4660" w:hanging="360"/>
      </w:pPr>
      <w:rPr>
        <w:rFonts w:ascii="Courier New" w:hAnsi="Courier New" w:cs="Courier New" w:hint="default"/>
      </w:rPr>
    </w:lvl>
    <w:lvl w:ilvl="5" w:tplc="18090005" w:tentative="1">
      <w:start w:val="1"/>
      <w:numFmt w:val="bullet"/>
      <w:lvlText w:val=""/>
      <w:lvlJc w:val="left"/>
      <w:pPr>
        <w:ind w:left="5380" w:hanging="360"/>
      </w:pPr>
      <w:rPr>
        <w:rFonts w:ascii="Wingdings" w:hAnsi="Wingdings" w:hint="default"/>
      </w:rPr>
    </w:lvl>
    <w:lvl w:ilvl="6" w:tplc="18090001" w:tentative="1">
      <w:start w:val="1"/>
      <w:numFmt w:val="bullet"/>
      <w:lvlText w:val=""/>
      <w:lvlJc w:val="left"/>
      <w:pPr>
        <w:ind w:left="6100" w:hanging="360"/>
      </w:pPr>
      <w:rPr>
        <w:rFonts w:ascii="Symbol" w:hAnsi="Symbol" w:hint="default"/>
      </w:rPr>
    </w:lvl>
    <w:lvl w:ilvl="7" w:tplc="18090003" w:tentative="1">
      <w:start w:val="1"/>
      <w:numFmt w:val="bullet"/>
      <w:lvlText w:val="o"/>
      <w:lvlJc w:val="left"/>
      <w:pPr>
        <w:ind w:left="6820" w:hanging="360"/>
      </w:pPr>
      <w:rPr>
        <w:rFonts w:ascii="Courier New" w:hAnsi="Courier New" w:cs="Courier New" w:hint="default"/>
      </w:rPr>
    </w:lvl>
    <w:lvl w:ilvl="8" w:tplc="18090005" w:tentative="1">
      <w:start w:val="1"/>
      <w:numFmt w:val="bullet"/>
      <w:lvlText w:val=""/>
      <w:lvlJc w:val="left"/>
      <w:pPr>
        <w:ind w:left="7540" w:hanging="360"/>
      </w:pPr>
      <w:rPr>
        <w:rFonts w:ascii="Wingdings" w:hAnsi="Wingdings" w:hint="default"/>
      </w:rPr>
    </w:lvl>
  </w:abstractNum>
  <w:abstractNum w:abstractNumId="47" w15:restartNumberingAfterBreak="0">
    <w:nsid w:val="4D3C4241"/>
    <w:multiLevelType w:val="hybridMultilevel"/>
    <w:tmpl w:val="9430875E"/>
    <w:lvl w:ilvl="0" w:tplc="8B523BB2">
      <w:numFmt w:val="bullet"/>
      <w:lvlText w:val="■"/>
      <w:lvlJc w:val="left"/>
      <w:pPr>
        <w:ind w:left="360" w:hanging="36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50" w15:restartNumberingAfterBreak="0">
    <w:nsid w:val="4EA13811"/>
    <w:multiLevelType w:val="hybridMultilevel"/>
    <w:tmpl w:val="9BA6CB52"/>
    <w:lvl w:ilvl="0" w:tplc="4A98F6E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1"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cs="Times New Roman"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3" w:tplc="B2DAEBB8">
      <w:start w:val="1686"/>
      <w:numFmt w:val="bullet"/>
      <w:lvlText w:val="–"/>
      <w:lvlJc w:val="left"/>
      <w:pPr>
        <w:tabs>
          <w:tab w:val="num" w:pos="2520"/>
        </w:tabs>
        <w:ind w:left="2520" w:hanging="360"/>
      </w:pPr>
      <w:rPr>
        <w:rFonts w:ascii="Arial" w:hAnsi="Arial" w:cs="Times New Roman" w:hint="default"/>
      </w:rPr>
    </w:lvl>
    <w:lvl w:ilvl="4" w:tplc="A12A4D20">
      <w:start w:val="1686"/>
      <w:numFmt w:val="bullet"/>
      <w:lvlText w:val="»"/>
      <w:lvlJc w:val="left"/>
      <w:pPr>
        <w:tabs>
          <w:tab w:val="num" w:pos="3240"/>
        </w:tabs>
        <w:ind w:left="3240" w:hanging="360"/>
      </w:pPr>
      <w:rPr>
        <w:rFonts w:ascii="Arial" w:hAnsi="Arial" w:cs="Times New Roman" w:hint="default"/>
      </w:rPr>
    </w:lvl>
    <w:lvl w:ilvl="5" w:tplc="37F061E8">
      <w:start w:val="1"/>
      <w:numFmt w:val="bullet"/>
      <w:lvlText w:val="•"/>
      <w:lvlJc w:val="left"/>
      <w:pPr>
        <w:tabs>
          <w:tab w:val="num" w:pos="3960"/>
        </w:tabs>
        <w:ind w:left="3960" w:hanging="360"/>
      </w:pPr>
      <w:rPr>
        <w:rFonts w:ascii="Arial" w:hAnsi="Arial" w:cs="Times New Roman" w:hint="default"/>
      </w:rPr>
    </w:lvl>
    <w:lvl w:ilvl="6" w:tplc="725475A0">
      <w:start w:val="1"/>
      <w:numFmt w:val="bullet"/>
      <w:lvlText w:val="•"/>
      <w:lvlJc w:val="left"/>
      <w:pPr>
        <w:tabs>
          <w:tab w:val="num" w:pos="4680"/>
        </w:tabs>
        <w:ind w:left="4680" w:hanging="360"/>
      </w:pPr>
      <w:rPr>
        <w:rFonts w:ascii="Arial" w:hAnsi="Arial" w:cs="Times New Roman" w:hint="default"/>
      </w:rPr>
    </w:lvl>
    <w:lvl w:ilvl="7" w:tplc="F9025F12">
      <w:start w:val="1"/>
      <w:numFmt w:val="bullet"/>
      <w:lvlText w:val="•"/>
      <w:lvlJc w:val="left"/>
      <w:pPr>
        <w:tabs>
          <w:tab w:val="num" w:pos="5400"/>
        </w:tabs>
        <w:ind w:left="5400" w:hanging="360"/>
      </w:pPr>
      <w:rPr>
        <w:rFonts w:ascii="Arial" w:hAnsi="Arial" w:cs="Times New Roman" w:hint="default"/>
      </w:rPr>
    </w:lvl>
    <w:lvl w:ilvl="8" w:tplc="B614AC64">
      <w:start w:val="1"/>
      <w:numFmt w:val="bullet"/>
      <w:lvlText w:val="•"/>
      <w:lvlJc w:val="left"/>
      <w:pPr>
        <w:tabs>
          <w:tab w:val="num" w:pos="6120"/>
        </w:tabs>
        <w:ind w:left="6120" w:hanging="360"/>
      </w:pPr>
      <w:rPr>
        <w:rFonts w:ascii="Arial" w:hAnsi="Arial" w:cs="Times New Roman" w:hint="default"/>
      </w:rPr>
    </w:lvl>
  </w:abstractNum>
  <w:abstractNum w:abstractNumId="52" w15:restartNumberingAfterBreak="0">
    <w:nsid w:val="50A213E9"/>
    <w:multiLevelType w:val="hybridMultilevel"/>
    <w:tmpl w:val="F14C94C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359483E"/>
    <w:multiLevelType w:val="hybridMultilevel"/>
    <w:tmpl w:val="E36E86C0"/>
    <w:lvl w:ilvl="0" w:tplc="4CD4B8C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5" w15:restartNumberingAfterBreak="0">
    <w:nsid w:val="53E07193"/>
    <w:multiLevelType w:val="multilevel"/>
    <w:tmpl w:val="53E07193"/>
    <w:lvl w:ilvl="0">
      <w:start w:val="5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7" w15:restartNumberingAfterBreak="0">
    <w:nsid w:val="58C66021"/>
    <w:multiLevelType w:val="hybridMultilevel"/>
    <w:tmpl w:val="70D8687A"/>
    <w:lvl w:ilvl="0" w:tplc="108051D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5B8E1BE7"/>
    <w:multiLevelType w:val="hybridMultilevel"/>
    <w:tmpl w:val="1A885898"/>
    <w:lvl w:ilvl="0" w:tplc="E8967A1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4391FBA"/>
    <w:multiLevelType w:val="hybridMultilevel"/>
    <w:tmpl w:val="427AAD10"/>
    <w:lvl w:ilvl="0" w:tplc="DB0849B4">
      <w:start w:val="1"/>
      <w:numFmt w:val="decimal"/>
      <w:lvlText w:val="[%1]"/>
      <w:lvlJc w:val="left"/>
      <w:pPr>
        <w:tabs>
          <w:tab w:val="num" w:pos="2202"/>
        </w:tabs>
        <w:ind w:left="2202"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15:restartNumberingAfterBreak="0">
    <w:nsid w:val="67CF47DF"/>
    <w:multiLevelType w:val="hybridMultilevel"/>
    <w:tmpl w:val="76C4B5BE"/>
    <w:lvl w:ilvl="0" w:tplc="87B253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6AFD36D2"/>
    <w:multiLevelType w:val="hybridMultilevel"/>
    <w:tmpl w:val="FFE22554"/>
    <w:lvl w:ilvl="0" w:tplc="9558E95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3" w15:restartNumberingAfterBreak="0">
    <w:nsid w:val="703157D4"/>
    <w:multiLevelType w:val="multilevel"/>
    <w:tmpl w:val="4F8E7A34"/>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4" w15:restartNumberingAfterBreak="0">
    <w:nsid w:val="748F65BF"/>
    <w:multiLevelType w:val="hybridMultilevel"/>
    <w:tmpl w:val="3F3C6232"/>
    <w:lvl w:ilvl="0" w:tplc="1ADE3D2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60C6FDC"/>
    <w:multiLevelType w:val="hybridMultilevel"/>
    <w:tmpl w:val="5578567C"/>
    <w:lvl w:ilvl="0" w:tplc="04090011">
      <w:start w:val="1"/>
      <w:numFmt w:val="decimal"/>
      <w:lvlText w:val="%1)"/>
      <w:lvlJc w:val="left"/>
      <w:pPr>
        <w:ind w:left="1440" w:hanging="360"/>
      </w:pPr>
      <w:rPr>
        <w:rFonts w:hint="default"/>
        <w:b w:val="0"/>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6"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0" w15:restartNumberingAfterBreak="0">
    <w:nsid w:val="7A80542C"/>
    <w:multiLevelType w:val="hybridMultilevel"/>
    <w:tmpl w:val="E84EAF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7AF433C5"/>
    <w:multiLevelType w:val="hybridMultilevel"/>
    <w:tmpl w:val="69A6A0E8"/>
    <w:lvl w:ilvl="0" w:tplc="74DCAC5C">
      <w:start w:val="1"/>
      <w:numFmt w:val="bullet"/>
      <w:lvlText w:val="•"/>
      <w:lvlJc w:val="left"/>
      <w:pPr>
        <w:ind w:left="474" w:hanging="420"/>
      </w:pPr>
      <w:rPr>
        <w:rFonts w:ascii="Arial" w:hAnsi="Aria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72" w15:restartNumberingAfterBreak="0">
    <w:nsid w:val="7B105A9B"/>
    <w:multiLevelType w:val="multilevel"/>
    <w:tmpl w:val="7DE2AD86"/>
    <w:lvl w:ilvl="0">
      <w:start w:val="2"/>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3" w15:restartNumberingAfterBreak="0">
    <w:nsid w:val="7C26066C"/>
    <w:multiLevelType w:val="hybridMultilevel"/>
    <w:tmpl w:val="0DDE6F00"/>
    <w:lvl w:ilvl="0" w:tplc="B2FE3B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7CB86F24"/>
    <w:multiLevelType w:val="hybridMultilevel"/>
    <w:tmpl w:val="05B42BA4"/>
    <w:lvl w:ilvl="0" w:tplc="D602A7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5" w15:restartNumberingAfterBreak="0">
    <w:nsid w:val="7CD12F74"/>
    <w:multiLevelType w:val="multilevel"/>
    <w:tmpl w:val="7DE2AD86"/>
    <w:lvl w:ilvl="0">
      <w:start w:val="2"/>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6" w15:restartNumberingAfterBreak="0">
    <w:nsid w:val="7DFA3C5C"/>
    <w:multiLevelType w:val="hybridMultilevel"/>
    <w:tmpl w:val="A0B25F80"/>
    <w:lvl w:ilvl="0" w:tplc="1F4AD3DE">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2"/>
  </w:num>
  <w:num w:numId="4" w16cid:durableId="127014041">
    <w:abstractNumId w:val="61"/>
  </w:num>
  <w:num w:numId="5" w16cid:durableId="977950936">
    <w:abstractNumId w:val="4"/>
  </w:num>
  <w:num w:numId="6" w16cid:durableId="1850876431">
    <w:abstractNumId w:val="4"/>
  </w:num>
  <w:num w:numId="7" w16cid:durableId="428896142">
    <w:abstractNumId w:val="37"/>
  </w:num>
  <w:num w:numId="8" w16cid:durableId="2080327107">
    <w:abstractNumId w:val="10"/>
  </w:num>
  <w:num w:numId="9" w16cid:durableId="459036515">
    <w:abstractNumId w:val="38"/>
  </w:num>
  <w:num w:numId="10" w16cid:durableId="892421984">
    <w:abstractNumId w:val="18"/>
  </w:num>
  <w:num w:numId="11" w16cid:durableId="973826835">
    <w:abstractNumId w:val="19"/>
  </w:num>
  <w:num w:numId="12" w16cid:durableId="48696969">
    <w:abstractNumId w:val="68"/>
  </w:num>
  <w:num w:numId="13" w16cid:durableId="1621182100">
    <w:abstractNumId w:val="22"/>
  </w:num>
  <w:num w:numId="14" w16cid:durableId="681855791">
    <w:abstractNumId w:val="23"/>
  </w:num>
  <w:num w:numId="15" w16cid:durableId="1387412062">
    <w:abstractNumId w:val="42"/>
  </w:num>
  <w:num w:numId="16" w16cid:durableId="1707214678">
    <w:abstractNumId w:val="69"/>
  </w:num>
  <w:num w:numId="17" w16cid:durableId="1228883719">
    <w:abstractNumId w:val="34"/>
  </w:num>
  <w:num w:numId="18" w16cid:durableId="1736001611">
    <w:abstractNumId w:val="21"/>
  </w:num>
  <w:num w:numId="19" w16cid:durableId="1708026189">
    <w:abstractNumId w:val="67"/>
  </w:num>
  <w:num w:numId="20" w16cid:durableId="2134398882">
    <w:abstractNumId w:val="30"/>
  </w:num>
  <w:num w:numId="21" w16cid:durableId="1707292931">
    <w:abstractNumId w:val="25"/>
  </w:num>
  <w:num w:numId="22" w16cid:durableId="1872840210">
    <w:abstractNumId w:val="9"/>
  </w:num>
  <w:num w:numId="23" w16cid:durableId="988828275">
    <w:abstractNumId w:val="53"/>
  </w:num>
  <w:num w:numId="24" w16cid:durableId="639112823">
    <w:abstractNumId w:val="66"/>
  </w:num>
  <w:num w:numId="25" w16cid:durableId="1758358505">
    <w:abstractNumId w:val="7"/>
  </w:num>
  <w:num w:numId="26" w16cid:durableId="1136491485">
    <w:abstractNumId w:val="75"/>
  </w:num>
  <w:num w:numId="27" w16cid:durableId="1259366616">
    <w:abstractNumId w:val="44"/>
  </w:num>
  <w:num w:numId="28" w16cid:durableId="487987898">
    <w:abstractNumId w:val="3"/>
  </w:num>
  <w:num w:numId="29" w16cid:durableId="1685402915">
    <w:abstractNumId w:val="60"/>
  </w:num>
  <w:num w:numId="30" w16cid:durableId="2133668486">
    <w:abstractNumId w:val="14"/>
  </w:num>
  <w:num w:numId="31" w16cid:durableId="1164661197">
    <w:abstractNumId w:val="26"/>
  </w:num>
  <w:num w:numId="32" w16cid:durableId="151796906">
    <w:abstractNumId w:val="45"/>
  </w:num>
  <w:num w:numId="33" w16cid:durableId="107437711">
    <w:abstractNumId w:val="8"/>
  </w:num>
  <w:num w:numId="34" w16cid:durableId="1587303393">
    <w:abstractNumId w:val="51"/>
  </w:num>
  <w:num w:numId="35" w16cid:durableId="295642991">
    <w:abstractNumId w:val="76"/>
  </w:num>
  <w:num w:numId="36" w16cid:durableId="1011568902">
    <w:abstractNumId w:val="29"/>
  </w:num>
  <w:num w:numId="37" w16cid:durableId="1689140278">
    <w:abstractNumId w:val="49"/>
  </w:num>
  <w:num w:numId="38" w16cid:durableId="1820607614">
    <w:abstractNumId w:val="41"/>
  </w:num>
  <w:num w:numId="39" w16cid:durableId="782115979">
    <w:abstractNumId w:val="70"/>
  </w:num>
  <w:num w:numId="40" w16cid:durableId="2114860448">
    <w:abstractNumId w:val="6"/>
  </w:num>
  <w:num w:numId="41" w16cid:durableId="1265958927">
    <w:abstractNumId w:val="17"/>
  </w:num>
  <w:num w:numId="42" w16cid:durableId="1461264447">
    <w:abstractNumId w:val="31"/>
  </w:num>
  <w:num w:numId="43" w16cid:durableId="1159543564">
    <w:abstractNumId w:val="56"/>
  </w:num>
  <w:num w:numId="44" w16cid:durableId="923609702">
    <w:abstractNumId w:val="72"/>
  </w:num>
  <w:num w:numId="45" w16cid:durableId="93215154">
    <w:abstractNumId w:val="36"/>
  </w:num>
  <w:num w:numId="46" w16cid:durableId="413429941">
    <w:abstractNumId w:val="24"/>
  </w:num>
  <w:num w:numId="47" w16cid:durableId="1874923929">
    <w:abstractNumId w:val="62"/>
  </w:num>
  <w:num w:numId="48" w16cid:durableId="869074504">
    <w:abstractNumId w:val="27"/>
  </w:num>
  <w:num w:numId="49" w16cid:durableId="1902206490">
    <w:abstractNumId w:val="16"/>
  </w:num>
  <w:num w:numId="50" w16cid:durableId="939726385">
    <w:abstractNumId w:val="63"/>
  </w:num>
  <w:num w:numId="51" w16cid:durableId="1312759504">
    <w:abstractNumId w:val="46"/>
  </w:num>
  <w:num w:numId="52" w16cid:durableId="56514189">
    <w:abstractNumId w:val="20"/>
  </w:num>
  <w:num w:numId="53" w16cid:durableId="1101418163">
    <w:abstractNumId w:val="43"/>
  </w:num>
  <w:num w:numId="54" w16cid:durableId="173421046">
    <w:abstractNumId w:val="5"/>
  </w:num>
  <w:num w:numId="55" w16cid:durableId="582296151">
    <w:abstractNumId w:val="13"/>
  </w:num>
  <w:num w:numId="56" w16cid:durableId="1501042088">
    <w:abstractNumId w:val="57"/>
  </w:num>
  <w:num w:numId="57" w16cid:durableId="1419864296">
    <w:abstractNumId w:val="73"/>
  </w:num>
  <w:num w:numId="58" w16cid:durableId="1776048550">
    <w:abstractNumId w:val="52"/>
  </w:num>
  <w:num w:numId="59" w16cid:durableId="1281843788">
    <w:abstractNumId w:val="33"/>
  </w:num>
  <w:num w:numId="60" w16cid:durableId="1520585105">
    <w:abstractNumId w:val="35"/>
  </w:num>
  <w:num w:numId="61" w16cid:durableId="1808204119">
    <w:abstractNumId w:val="71"/>
  </w:num>
  <w:num w:numId="62" w16cid:durableId="98200397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52454377">
    <w:abstractNumId w:val="74"/>
  </w:num>
  <w:num w:numId="64" w16cid:durableId="1986620251">
    <w:abstractNumId w:val="54"/>
  </w:num>
  <w:num w:numId="65" w16cid:durableId="1364020056">
    <w:abstractNumId w:val="47"/>
  </w:num>
  <w:num w:numId="66" w16cid:durableId="2122989903">
    <w:abstractNumId w:val="32"/>
  </w:num>
  <w:num w:numId="67" w16cid:durableId="1993168799">
    <w:abstractNumId w:val="59"/>
  </w:num>
  <w:num w:numId="68" w16cid:durableId="1645349487">
    <w:abstractNumId w:val="12"/>
  </w:num>
  <w:num w:numId="69" w16cid:durableId="2058818515">
    <w:abstractNumId w:val="65"/>
  </w:num>
  <w:num w:numId="70" w16cid:durableId="1442526621">
    <w:abstractNumId w:val="15"/>
  </w:num>
  <w:num w:numId="71" w16cid:durableId="2002659737">
    <w:abstractNumId w:val="40"/>
  </w:num>
  <w:num w:numId="72" w16cid:durableId="350765930">
    <w:abstractNumId w:val="64"/>
  </w:num>
  <w:num w:numId="73" w16cid:durableId="1085805641">
    <w:abstractNumId w:val="1"/>
  </w:num>
  <w:num w:numId="74" w16cid:durableId="368185680">
    <w:abstractNumId w:val="48"/>
  </w:num>
  <w:num w:numId="75" w16cid:durableId="1505053554">
    <w:abstractNumId w:val="28"/>
  </w:num>
  <w:num w:numId="76" w16cid:durableId="865408969">
    <w:abstractNumId w:val="55"/>
  </w:num>
  <w:num w:numId="77" w16cid:durableId="1566138563">
    <w:abstractNumId w:val="39"/>
  </w:num>
  <w:num w:numId="78" w16cid:durableId="1875462842">
    <w:abstractNumId w:val="58"/>
  </w:num>
  <w:num w:numId="79" w16cid:durableId="20775889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6"/>
  <w:printFractionalCharacterWidth/>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43"/>
    <w:rsid w:val="00004765"/>
    <w:rsid w:val="00005B22"/>
    <w:rsid w:val="00005E29"/>
    <w:rsid w:val="0000623D"/>
    <w:rsid w:val="00011CAD"/>
    <w:rsid w:val="000124F3"/>
    <w:rsid w:val="000147AF"/>
    <w:rsid w:val="0001503B"/>
    <w:rsid w:val="00016134"/>
    <w:rsid w:val="00017DDB"/>
    <w:rsid w:val="000206DB"/>
    <w:rsid w:val="000215BC"/>
    <w:rsid w:val="00023A6E"/>
    <w:rsid w:val="00023B9C"/>
    <w:rsid w:val="00023E4A"/>
    <w:rsid w:val="00031303"/>
    <w:rsid w:val="00032B18"/>
    <w:rsid w:val="00033397"/>
    <w:rsid w:val="00033635"/>
    <w:rsid w:val="00034459"/>
    <w:rsid w:val="00034BFA"/>
    <w:rsid w:val="000357CB"/>
    <w:rsid w:val="00035A90"/>
    <w:rsid w:val="00037CA8"/>
    <w:rsid w:val="00040095"/>
    <w:rsid w:val="00040A8C"/>
    <w:rsid w:val="000446B1"/>
    <w:rsid w:val="00044DE2"/>
    <w:rsid w:val="000477D5"/>
    <w:rsid w:val="00051834"/>
    <w:rsid w:val="000526D6"/>
    <w:rsid w:val="00052758"/>
    <w:rsid w:val="000544CF"/>
    <w:rsid w:val="00054529"/>
    <w:rsid w:val="00054A22"/>
    <w:rsid w:val="000572D5"/>
    <w:rsid w:val="000607C9"/>
    <w:rsid w:val="00061169"/>
    <w:rsid w:val="00061B4F"/>
    <w:rsid w:val="00062023"/>
    <w:rsid w:val="000655A6"/>
    <w:rsid w:val="000669AD"/>
    <w:rsid w:val="00066C19"/>
    <w:rsid w:val="00066F7A"/>
    <w:rsid w:val="0006704A"/>
    <w:rsid w:val="00070AF0"/>
    <w:rsid w:val="00080512"/>
    <w:rsid w:val="00080638"/>
    <w:rsid w:val="0008297C"/>
    <w:rsid w:val="00083797"/>
    <w:rsid w:val="00087BA1"/>
    <w:rsid w:val="000931B3"/>
    <w:rsid w:val="000932D7"/>
    <w:rsid w:val="000934E0"/>
    <w:rsid w:val="00095296"/>
    <w:rsid w:val="00095C48"/>
    <w:rsid w:val="00095EA8"/>
    <w:rsid w:val="00096FEA"/>
    <w:rsid w:val="000A0A4F"/>
    <w:rsid w:val="000A0C3B"/>
    <w:rsid w:val="000A150F"/>
    <w:rsid w:val="000A365D"/>
    <w:rsid w:val="000A4697"/>
    <w:rsid w:val="000A68F3"/>
    <w:rsid w:val="000A6BED"/>
    <w:rsid w:val="000B0294"/>
    <w:rsid w:val="000B0B73"/>
    <w:rsid w:val="000B2E9C"/>
    <w:rsid w:val="000B36AC"/>
    <w:rsid w:val="000B3A0D"/>
    <w:rsid w:val="000B6018"/>
    <w:rsid w:val="000B61FB"/>
    <w:rsid w:val="000B62CB"/>
    <w:rsid w:val="000C07F9"/>
    <w:rsid w:val="000C16C8"/>
    <w:rsid w:val="000C47C3"/>
    <w:rsid w:val="000C52C6"/>
    <w:rsid w:val="000D0571"/>
    <w:rsid w:val="000D0FD8"/>
    <w:rsid w:val="000D50E3"/>
    <w:rsid w:val="000D58AB"/>
    <w:rsid w:val="000D5BF8"/>
    <w:rsid w:val="000D6A52"/>
    <w:rsid w:val="000E0383"/>
    <w:rsid w:val="000E103F"/>
    <w:rsid w:val="000E1A37"/>
    <w:rsid w:val="000E1CAF"/>
    <w:rsid w:val="000E2238"/>
    <w:rsid w:val="000E2CCC"/>
    <w:rsid w:val="000E4455"/>
    <w:rsid w:val="000E46F3"/>
    <w:rsid w:val="000E751D"/>
    <w:rsid w:val="000F4EE6"/>
    <w:rsid w:val="000F5B49"/>
    <w:rsid w:val="000F6D58"/>
    <w:rsid w:val="000F76F1"/>
    <w:rsid w:val="0010025D"/>
    <w:rsid w:val="00102793"/>
    <w:rsid w:val="00102E6E"/>
    <w:rsid w:val="00102EA1"/>
    <w:rsid w:val="0010474C"/>
    <w:rsid w:val="00104BC6"/>
    <w:rsid w:val="00106A77"/>
    <w:rsid w:val="001071F4"/>
    <w:rsid w:val="00110A8D"/>
    <w:rsid w:val="0011167E"/>
    <w:rsid w:val="00113A07"/>
    <w:rsid w:val="00114E2C"/>
    <w:rsid w:val="00115DAC"/>
    <w:rsid w:val="00116EA5"/>
    <w:rsid w:val="001176F0"/>
    <w:rsid w:val="00121103"/>
    <w:rsid w:val="00127C3F"/>
    <w:rsid w:val="00127F2E"/>
    <w:rsid w:val="00133525"/>
    <w:rsid w:val="00137EE2"/>
    <w:rsid w:val="00141326"/>
    <w:rsid w:val="001441A8"/>
    <w:rsid w:val="001450DD"/>
    <w:rsid w:val="00146BF3"/>
    <w:rsid w:val="001476E2"/>
    <w:rsid w:val="00147813"/>
    <w:rsid w:val="00151327"/>
    <w:rsid w:val="00153F63"/>
    <w:rsid w:val="001553DE"/>
    <w:rsid w:val="00156647"/>
    <w:rsid w:val="00160A04"/>
    <w:rsid w:val="00160FFD"/>
    <w:rsid w:val="0016184C"/>
    <w:rsid w:val="001655BB"/>
    <w:rsid w:val="0016611C"/>
    <w:rsid w:val="00166B5C"/>
    <w:rsid w:val="00171900"/>
    <w:rsid w:val="00172875"/>
    <w:rsid w:val="0017381F"/>
    <w:rsid w:val="00173B3B"/>
    <w:rsid w:val="0017495A"/>
    <w:rsid w:val="00175776"/>
    <w:rsid w:val="0017591E"/>
    <w:rsid w:val="00176183"/>
    <w:rsid w:val="00176526"/>
    <w:rsid w:val="0017685C"/>
    <w:rsid w:val="00177AEF"/>
    <w:rsid w:val="00181118"/>
    <w:rsid w:val="001815E8"/>
    <w:rsid w:val="001825F0"/>
    <w:rsid w:val="00183720"/>
    <w:rsid w:val="001841B1"/>
    <w:rsid w:val="00185E52"/>
    <w:rsid w:val="0018665D"/>
    <w:rsid w:val="001875D7"/>
    <w:rsid w:val="00187656"/>
    <w:rsid w:val="00187CEC"/>
    <w:rsid w:val="00197470"/>
    <w:rsid w:val="001A3FBC"/>
    <w:rsid w:val="001A410D"/>
    <w:rsid w:val="001A4C42"/>
    <w:rsid w:val="001A7772"/>
    <w:rsid w:val="001B06B9"/>
    <w:rsid w:val="001B1BCD"/>
    <w:rsid w:val="001B7371"/>
    <w:rsid w:val="001C0765"/>
    <w:rsid w:val="001C0C13"/>
    <w:rsid w:val="001C21C3"/>
    <w:rsid w:val="001C3371"/>
    <w:rsid w:val="001C3438"/>
    <w:rsid w:val="001C4BAD"/>
    <w:rsid w:val="001C4FB0"/>
    <w:rsid w:val="001C66F2"/>
    <w:rsid w:val="001D02C2"/>
    <w:rsid w:val="001D06FB"/>
    <w:rsid w:val="001D1470"/>
    <w:rsid w:val="001D1931"/>
    <w:rsid w:val="001D2A82"/>
    <w:rsid w:val="001D4985"/>
    <w:rsid w:val="001E08B8"/>
    <w:rsid w:val="001E145D"/>
    <w:rsid w:val="001E3A1C"/>
    <w:rsid w:val="001E4E37"/>
    <w:rsid w:val="001F0C1D"/>
    <w:rsid w:val="001F1132"/>
    <w:rsid w:val="001F168B"/>
    <w:rsid w:val="001F263F"/>
    <w:rsid w:val="001F59D5"/>
    <w:rsid w:val="001F6EF9"/>
    <w:rsid w:val="001F6FF3"/>
    <w:rsid w:val="002005DB"/>
    <w:rsid w:val="002013C3"/>
    <w:rsid w:val="002026A0"/>
    <w:rsid w:val="00204648"/>
    <w:rsid w:val="00204DA2"/>
    <w:rsid w:val="00205934"/>
    <w:rsid w:val="0020763B"/>
    <w:rsid w:val="002107B1"/>
    <w:rsid w:val="00210EA6"/>
    <w:rsid w:val="00211049"/>
    <w:rsid w:val="00211A2F"/>
    <w:rsid w:val="00211F3B"/>
    <w:rsid w:val="002138EA"/>
    <w:rsid w:val="0021394B"/>
    <w:rsid w:val="00215C07"/>
    <w:rsid w:val="0021675A"/>
    <w:rsid w:val="0021744E"/>
    <w:rsid w:val="00217AE3"/>
    <w:rsid w:val="00217F77"/>
    <w:rsid w:val="002233E4"/>
    <w:rsid w:val="00223772"/>
    <w:rsid w:val="0022465C"/>
    <w:rsid w:val="002248C8"/>
    <w:rsid w:val="0022541F"/>
    <w:rsid w:val="00231349"/>
    <w:rsid w:val="00231A9E"/>
    <w:rsid w:val="002322B8"/>
    <w:rsid w:val="002322F7"/>
    <w:rsid w:val="00233FF8"/>
    <w:rsid w:val="002347A2"/>
    <w:rsid w:val="00234D70"/>
    <w:rsid w:val="002412F3"/>
    <w:rsid w:val="00242B51"/>
    <w:rsid w:val="00242FEE"/>
    <w:rsid w:val="0024384F"/>
    <w:rsid w:val="002450A4"/>
    <w:rsid w:val="00245E28"/>
    <w:rsid w:val="00246E73"/>
    <w:rsid w:val="00247926"/>
    <w:rsid w:val="002510D6"/>
    <w:rsid w:val="002531AE"/>
    <w:rsid w:val="00256AC8"/>
    <w:rsid w:val="002572D9"/>
    <w:rsid w:val="002608DE"/>
    <w:rsid w:val="00261B7C"/>
    <w:rsid w:val="00262E91"/>
    <w:rsid w:val="002637C2"/>
    <w:rsid w:val="0026424E"/>
    <w:rsid w:val="0026657D"/>
    <w:rsid w:val="002675F0"/>
    <w:rsid w:val="00267741"/>
    <w:rsid w:val="00273E1A"/>
    <w:rsid w:val="00274A90"/>
    <w:rsid w:val="00275995"/>
    <w:rsid w:val="00276C70"/>
    <w:rsid w:val="00276EE4"/>
    <w:rsid w:val="00277172"/>
    <w:rsid w:val="00277212"/>
    <w:rsid w:val="00277585"/>
    <w:rsid w:val="00277626"/>
    <w:rsid w:val="00277FD4"/>
    <w:rsid w:val="00280CD9"/>
    <w:rsid w:val="00280FE3"/>
    <w:rsid w:val="0028193A"/>
    <w:rsid w:val="00282386"/>
    <w:rsid w:val="0028287B"/>
    <w:rsid w:val="00284236"/>
    <w:rsid w:val="0028485D"/>
    <w:rsid w:val="00285A85"/>
    <w:rsid w:val="002872F1"/>
    <w:rsid w:val="00287876"/>
    <w:rsid w:val="0029079A"/>
    <w:rsid w:val="00290BE4"/>
    <w:rsid w:val="00292BFB"/>
    <w:rsid w:val="00294712"/>
    <w:rsid w:val="00294C28"/>
    <w:rsid w:val="00296065"/>
    <w:rsid w:val="00296796"/>
    <w:rsid w:val="0029780E"/>
    <w:rsid w:val="00297FF6"/>
    <w:rsid w:val="002A07F2"/>
    <w:rsid w:val="002A0B82"/>
    <w:rsid w:val="002A0CDA"/>
    <w:rsid w:val="002A2A03"/>
    <w:rsid w:val="002A51BE"/>
    <w:rsid w:val="002A6542"/>
    <w:rsid w:val="002A797D"/>
    <w:rsid w:val="002B1128"/>
    <w:rsid w:val="002B1B99"/>
    <w:rsid w:val="002B21BC"/>
    <w:rsid w:val="002B36A1"/>
    <w:rsid w:val="002B592F"/>
    <w:rsid w:val="002B5C3F"/>
    <w:rsid w:val="002B6339"/>
    <w:rsid w:val="002B6EF4"/>
    <w:rsid w:val="002C011F"/>
    <w:rsid w:val="002C04AD"/>
    <w:rsid w:val="002C79FA"/>
    <w:rsid w:val="002D139C"/>
    <w:rsid w:val="002D2519"/>
    <w:rsid w:val="002D2B19"/>
    <w:rsid w:val="002D3298"/>
    <w:rsid w:val="002D405E"/>
    <w:rsid w:val="002D550A"/>
    <w:rsid w:val="002D61E3"/>
    <w:rsid w:val="002D6665"/>
    <w:rsid w:val="002D7E7D"/>
    <w:rsid w:val="002E00EE"/>
    <w:rsid w:val="002E4766"/>
    <w:rsid w:val="002E4D11"/>
    <w:rsid w:val="002E6750"/>
    <w:rsid w:val="002E7152"/>
    <w:rsid w:val="002E7499"/>
    <w:rsid w:val="002E75F6"/>
    <w:rsid w:val="002F0649"/>
    <w:rsid w:val="002F06C5"/>
    <w:rsid w:val="002F1C3E"/>
    <w:rsid w:val="002F298B"/>
    <w:rsid w:val="002F4229"/>
    <w:rsid w:val="002F4933"/>
    <w:rsid w:val="002F4F9E"/>
    <w:rsid w:val="002F5D00"/>
    <w:rsid w:val="00302C30"/>
    <w:rsid w:val="00302EF3"/>
    <w:rsid w:val="0030430D"/>
    <w:rsid w:val="00305A09"/>
    <w:rsid w:val="00311180"/>
    <w:rsid w:val="003131D2"/>
    <w:rsid w:val="00313E2F"/>
    <w:rsid w:val="00314818"/>
    <w:rsid w:val="003172DC"/>
    <w:rsid w:val="003204F7"/>
    <w:rsid w:val="00321904"/>
    <w:rsid w:val="00321E11"/>
    <w:rsid w:val="00322C5B"/>
    <w:rsid w:val="00324CF9"/>
    <w:rsid w:val="00326826"/>
    <w:rsid w:val="00327934"/>
    <w:rsid w:val="00327D7A"/>
    <w:rsid w:val="003304FE"/>
    <w:rsid w:val="00331C63"/>
    <w:rsid w:val="003325B7"/>
    <w:rsid w:val="00333E5A"/>
    <w:rsid w:val="00335F34"/>
    <w:rsid w:val="00337701"/>
    <w:rsid w:val="0033795C"/>
    <w:rsid w:val="0034052F"/>
    <w:rsid w:val="00341F9A"/>
    <w:rsid w:val="00344ECD"/>
    <w:rsid w:val="003454B3"/>
    <w:rsid w:val="003507E5"/>
    <w:rsid w:val="00352FB8"/>
    <w:rsid w:val="003531C1"/>
    <w:rsid w:val="00353C8A"/>
    <w:rsid w:val="0035462D"/>
    <w:rsid w:val="00354C53"/>
    <w:rsid w:val="00355EBD"/>
    <w:rsid w:val="00356BC2"/>
    <w:rsid w:val="00360183"/>
    <w:rsid w:val="003636D5"/>
    <w:rsid w:val="0036467C"/>
    <w:rsid w:val="00365C14"/>
    <w:rsid w:val="00372F4F"/>
    <w:rsid w:val="00374B29"/>
    <w:rsid w:val="003765B8"/>
    <w:rsid w:val="003772E9"/>
    <w:rsid w:val="00377358"/>
    <w:rsid w:val="00381A48"/>
    <w:rsid w:val="00381DCA"/>
    <w:rsid w:val="00383036"/>
    <w:rsid w:val="00385F91"/>
    <w:rsid w:val="00386F3D"/>
    <w:rsid w:val="00390FFB"/>
    <w:rsid w:val="003917CD"/>
    <w:rsid w:val="003931FE"/>
    <w:rsid w:val="003941D4"/>
    <w:rsid w:val="003946F3"/>
    <w:rsid w:val="0039506D"/>
    <w:rsid w:val="0039510F"/>
    <w:rsid w:val="0039590F"/>
    <w:rsid w:val="0039702E"/>
    <w:rsid w:val="003A0483"/>
    <w:rsid w:val="003A07CA"/>
    <w:rsid w:val="003A07DD"/>
    <w:rsid w:val="003A121A"/>
    <w:rsid w:val="003A40A4"/>
    <w:rsid w:val="003A573D"/>
    <w:rsid w:val="003A5DB6"/>
    <w:rsid w:val="003A66C6"/>
    <w:rsid w:val="003B4378"/>
    <w:rsid w:val="003B468C"/>
    <w:rsid w:val="003B56B1"/>
    <w:rsid w:val="003B685E"/>
    <w:rsid w:val="003B6C41"/>
    <w:rsid w:val="003B709A"/>
    <w:rsid w:val="003B7A0E"/>
    <w:rsid w:val="003C03F0"/>
    <w:rsid w:val="003C1107"/>
    <w:rsid w:val="003C1669"/>
    <w:rsid w:val="003C3874"/>
    <w:rsid w:val="003C3971"/>
    <w:rsid w:val="003C430A"/>
    <w:rsid w:val="003C43B7"/>
    <w:rsid w:val="003C4561"/>
    <w:rsid w:val="003C4B24"/>
    <w:rsid w:val="003C51AE"/>
    <w:rsid w:val="003C5468"/>
    <w:rsid w:val="003C57D9"/>
    <w:rsid w:val="003C6A8C"/>
    <w:rsid w:val="003C78CB"/>
    <w:rsid w:val="003C7E3B"/>
    <w:rsid w:val="003D0F89"/>
    <w:rsid w:val="003D1ACA"/>
    <w:rsid w:val="003D7CB2"/>
    <w:rsid w:val="003E2EC4"/>
    <w:rsid w:val="003E3B62"/>
    <w:rsid w:val="003E4B55"/>
    <w:rsid w:val="003E6322"/>
    <w:rsid w:val="003E7753"/>
    <w:rsid w:val="003E7ED9"/>
    <w:rsid w:val="003F0C6B"/>
    <w:rsid w:val="003F15F9"/>
    <w:rsid w:val="003F1DE5"/>
    <w:rsid w:val="003F275D"/>
    <w:rsid w:val="003F474B"/>
    <w:rsid w:val="003F4DD3"/>
    <w:rsid w:val="003F6ACE"/>
    <w:rsid w:val="003F6DEF"/>
    <w:rsid w:val="003F760D"/>
    <w:rsid w:val="004007D9"/>
    <w:rsid w:val="00401944"/>
    <w:rsid w:val="004026FD"/>
    <w:rsid w:val="00403597"/>
    <w:rsid w:val="00404284"/>
    <w:rsid w:val="00413F3B"/>
    <w:rsid w:val="004166A1"/>
    <w:rsid w:val="0041733B"/>
    <w:rsid w:val="00420FB8"/>
    <w:rsid w:val="00421A73"/>
    <w:rsid w:val="00423334"/>
    <w:rsid w:val="0042606E"/>
    <w:rsid w:val="00426737"/>
    <w:rsid w:val="00426985"/>
    <w:rsid w:val="0043158E"/>
    <w:rsid w:val="004316CC"/>
    <w:rsid w:val="00432063"/>
    <w:rsid w:val="0043242D"/>
    <w:rsid w:val="00432835"/>
    <w:rsid w:val="004345EC"/>
    <w:rsid w:val="004354E7"/>
    <w:rsid w:val="0043757E"/>
    <w:rsid w:val="00440077"/>
    <w:rsid w:val="00441666"/>
    <w:rsid w:val="0044595E"/>
    <w:rsid w:val="00445BE8"/>
    <w:rsid w:val="00451B06"/>
    <w:rsid w:val="00453FE3"/>
    <w:rsid w:val="004540A9"/>
    <w:rsid w:val="00460292"/>
    <w:rsid w:val="00462D81"/>
    <w:rsid w:val="00463240"/>
    <w:rsid w:val="004653E8"/>
    <w:rsid w:val="004667DE"/>
    <w:rsid w:val="00470E29"/>
    <w:rsid w:val="004726BB"/>
    <w:rsid w:val="004728B7"/>
    <w:rsid w:val="00472911"/>
    <w:rsid w:val="00472B98"/>
    <w:rsid w:val="0047367B"/>
    <w:rsid w:val="004740AC"/>
    <w:rsid w:val="004746AD"/>
    <w:rsid w:val="00474C44"/>
    <w:rsid w:val="0047564A"/>
    <w:rsid w:val="00475AC6"/>
    <w:rsid w:val="004768DA"/>
    <w:rsid w:val="00477509"/>
    <w:rsid w:val="004812DD"/>
    <w:rsid w:val="004813F6"/>
    <w:rsid w:val="004819D5"/>
    <w:rsid w:val="004826A9"/>
    <w:rsid w:val="00482FE1"/>
    <w:rsid w:val="004844CA"/>
    <w:rsid w:val="00486720"/>
    <w:rsid w:val="004868AD"/>
    <w:rsid w:val="004965FE"/>
    <w:rsid w:val="004A13F5"/>
    <w:rsid w:val="004A39B7"/>
    <w:rsid w:val="004A3D27"/>
    <w:rsid w:val="004A48FA"/>
    <w:rsid w:val="004A4B59"/>
    <w:rsid w:val="004A5DB3"/>
    <w:rsid w:val="004A6DFE"/>
    <w:rsid w:val="004B18A0"/>
    <w:rsid w:val="004B3447"/>
    <w:rsid w:val="004B5861"/>
    <w:rsid w:val="004B5A45"/>
    <w:rsid w:val="004B5C7F"/>
    <w:rsid w:val="004B61A0"/>
    <w:rsid w:val="004C0684"/>
    <w:rsid w:val="004C0E4C"/>
    <w:rsid w:val="004C0FA5"/>
    <w:rsid w:val="004C15E6"/>
    <w:rsid w:val="004C1601"/>
    <w:rsid w:val="004C1615"/>
    <w:rsid w:val="004C5E79"/>
    <w:rsid w:val="004C6022"/>
    <w:rsid w:val="004C7C52"/>
    <w:rsid w:val="004D264C"/>
    <w:rsid w:val="004D28B5"/>
    <w:rsid w:val="004D2D6F"/>
    <w:rsid w:val="004D3578"/>
    <w:rsid w:val="004D5A02"/>
    <w:rsid w:val="004D5ADE"/>
    <w:rsid w:val="004D5EB9"/>
    <w:rsid w:val="004D7230"/>
    <w:rsid w:val="004E213A"/>
    <w:rsid w:val="004E2762"/>
    <w:rsid w:val="004E359D"/>
    <w:rsid w:val="004E6926"/>
    <w:rsid w:val="004F0988"/>
    <w:rsid w:val="004F1ED6"/>
    <w:rsid w:val="004F3340"/>
    <w:rsid w:val="004F38A3"/>
    <w:rsid w:val="004F3B27"/>
    <w:rsid w:val="004F3E3D"/>
    <w:rsid w:val="004F58D8"/>
    <w:rsid w:val="004F7150"/>
    <w:rsid w:val="004F7D81"/>
    <w:rsid w:val="004F7DEF"/>
    <w:rsid w:val="005004F5"/>
    <w:rsid w:val="00500546"/>
    <w:rsid w:val="00500952"/>
    <w:rsid w:val="0050152B"/>
    <w:rsid w:val="00501F93"/>
    <w:rsid w:val="00502820"/>
    <w:rsid w:val="00502D4C"/>
    <w:rsid w:val="00502DEC"/>
    <w:rsid w:val="005038CA"/>
    <w:rsid w:val="0050412D"/>
    <w:rsid w:val="0050429B"/>
    <w:rsid w:val="00504DB3"/>
    <w:rsid w:val="00505289"/>
    <w:rsid w:val="00506C9D"/>
    <w:rsid w:val="0051027D"/>
    <w:rsid w:val="00511836"/>
    <w:rsid w:val="00511E6E"/>
    <w:rsid w:val="00512566"/>
    <w:rsid w:val="00512AF0"/>
    <w:rsid w:val="00515F19"/>
    <w:rsid w:val="00520A9B"/>
    <w:rsid w:val="00523F59"/>
    <w:rsid w:val="00524CA4"/>
    <w:rsid w:val="00525CA9"/>
    <w:rsid w:val="00526A18"/>
    <w:rsid w:val="00531036"/>
    <w:rsid w:val="005310EB"/>
    <w:rsid w:val="00531748"/>
    <w:rsid w:val="0053388B"/>
    <w:rsid w:val="00534976"/>
    <w:rsid w:val="00534BE5"/>
    <w:rsid w:val="00534CB5"/>
    <w:rsid w:val="00535773"/>
    <w:rsid w:val="00540AC5"/>
    <w:rsid w:val="00542B38"/>
    <w:rsid w:val="00543E6C"/>
    <w:rsid w:val="00544A57"/>
    <w:rsid w:val="00545117"/>
    <w:rsid w:val="00545D76"/>
    <w:rsid w:val="00547651"/>
    <w:rsid w:val="0055291B"/>
    <w:rsid w:val="005535A7"/>
    <w:rsid w:val="00556D61"/>
    <w:rsid w:val="005604F8"/>
    <w:rsid w:val="00560892"/>
    <w:rsid w:val="005620EE"/>
    <w:rsid w:val="00562131"/>
    <w:rsid w:val="0056267A"/>
    <w:rsid w:val="00563019"/>
    <w:rsid w:val="00563714"/>
    <w:rsid w:val="0056465D"/>
    <w:rsid w:val="00565087"/>
    <w:rsid w:val="005664AF"/>
    <w:rsid w:val="00567534"/>
    <w:rsid w:val="005677BC"/>
    <w:rsid w:val="00572E14"/>
    <w:rsid w:val="00573213"/>
    <w:rsid w:val="0057381A"/>
    <w:rsid w:val="00575558"/>
    <w:rsid w:val="0057672C"/>
    <w:rsid w:val="005776DB"/>
    <w:rsid w:val="0058083A"/>
    <w:rsid w:val="00581248"/>
    <w:rsid w:val="00581FC4"/>
    <w:rsid w:val="005834F5"/>
    <w:rsid w:val="0058506E"/>
    <w:rsid w:val="00585FF8"/>
    <w:rsid w:val="00587AE6"/>
    <w:rsid w:val="00594A1E"/>
    <w:rsid w:val="00594F57"/>
    <w:rsid w:val="005973BE"/>
    <w:rsid w:val="005A283F"/>
    <w:rsid w:val="005A48A6"/>
    <w:rsid w:val="005A4921"/>
    <w:rsid w:val="005A5986"/>
    <w:rsid w:val="005A5B79"/>
    <w:rsid w:val="005A656C"/>
    <w:rsid w:val="005A6995"/>
    <w:rsid w:val="005A7D02"/>
    <w:rsid w:val="005B196E"/>
    <w:rsid w:val="005B207F"/>
    <w:rsid w:val="005B363E"/>
    <w:rsid w:val="005B49A0"/>
    <w:rsid w:val="005B573B"/>
    <w:rsid w:val="005B74DA"/>
    <w:rsid w:val="005C1DC8"/>
    <w:rsid w:val="005C2501"/>
    <w:rsid w:val="005C25FF"/>
    <w:rsid w:val="005C43AC"/>
    <w:rsid w:val="005C4448"/>
    <w:rsid w:val="005C56A0"/>
    <w:rsid w:val="005D0C48"/>
    <w:rsid w:val="005D1E14"/>
    <w:rsid w:val="005D2561"/>
    <w:rsid w:val="005D2E01"/>
    <w:rsid w:val="005D360D"/>
    <w:rsid w:val="005D4FFE"/>
    <w:rsid w:val="005D7526"/>
    <w:rsid w:val="005D763E"/>
    <w:rsid w:val="005E2982"/>
    <w:rsid w:val="005E6516"/>
    <w:rsid w:val="005E66AC"/>
    <w:rsid w:val="005E681E"/>
    <w:rsid w:val="005E69AE"/>
    <w:rsid w:val="005E7D50"/>
    <w:rsid w:val="005E7D87"/>
    <w:rsid w:val="005F23E7"/>
    <w:rsid w:val="005F39D5"/>
    <w:rsid w:val="005F7076"/>
    <w:rsid w:val="005F7DA1"/>
    <w:rsid w:val="0060129F"/>
    <w:rsid w:val="00602AEA"/>
    <w:rsid w:val="00602FC3"/>
    <w:rsid w:val="0060422A"/>
    <w:rsid w:val="0060438D"/>
    <w:rsid w:val="0060468E"/>
    <w:rsid w:val="006058EB"/>
    <w:rsid w:val="00605FDA"/>
    <w:rsid w:val="006073EA"/>
    <w:rsid w:val="00607E3C"/>
    <w:rsid w:val="00612C66"/>
    <w:rsid w:val="00614FDF"/>
    <w:rsid w:val="006151BD"/>
    <w:rsid w:val="00615B94"/>
    <w:rsid w:val="00622588"/>
    <w:rsid w:val="006234AA"/>
    <w:rsid w:val="006236D5"/>
    <w:rsid w:val="00623E06"/>
    <w:rsid w:val="00623F3E"/>
    <w:rsid w:val="00624566"/>
    <w:rsid w:val="006246A7"/>
    <w:rsid w:val="00625205"/>
    <w:rsid w:val="0062595A"/>
    <w:rsid w:val="006301E8"/>
    <w:rsid w:val="0063249C"/>
    <w:rsid w:val="0063355E"/>
    <w:rsid w:val="006338F1"/>
    <w:rsid w:val="00634540"/>
    <w:rsid w:val="0063543D"/>
    <w:rsid w:val="0064111D"/>
    <w:rsid w:val="0064163A"/>
    <w:rsid w:val="00641ACC"/>
    <w:rsid w:val="00641C57"/>
    <w:rsid w:val="006423F8"/>
    <w:rsid w:val="00644971"/>
    <w:rsid w:val="00646D15"/>
    <w:rsid w:val="00647114"/>
    <w:rsid w:val="006528E0"/>
    <w:rsid w:val="00652F72"/>
    <w:rsid w:val="00653E20"/>
    <w:rsid w:val="00654135"/>
    <w:rsid w:val="00654ADA"/>
    <w:rsid w:val="00655123"/>
    <w:rsid w:val="00656249"/>
    <w:rsid w:val="00656B9D"/>
    <w:rsid w:val="00657877"/>
    <w:rsid w:val="00662106"/>
    <w:rsid w:val="0066241B"/>
    <w:rsid w:val="00662C84"/>
    <w:rsid w:val="00663541"/>
    <w:rsid w:val="00663F17"/>
    <w:rsid w:val="0066559E"/>
    <w:rsid w:val="00666322"/>
    <w:rsid w:val="006665D2"/>
    <w:rsid w:val="00666CDD"/>
    <w:rsid w:val="0066702E"/>
    <w:rsid w:val="00667443"/>
    <w:rsid w:val="006679C4"/>
    <w:rsid w:val="00671B9C"/>
    <w:rsid w:val="00671DA0"/>
    <w:rsid w:val="00677CED"/>
    <w:rsid w:val="00681B4D"/>
    <w:rsid w:val="00682401"/>
    <w:rsid w:val="0068290F"/>
    <w:rsid w:val="00683351"/>
    <w:rsid w:val="0068523A"/>
    <w:rsid w:val="0068530E"/>
    <w:rsid w:val="00687D57"/>
    <w:rsid w:val="00691AC3"/>
    <w:rsid w:val="0069275C"/>
    <w:rsid w:val="00695D2B"/>
    <w:rsid w:val="00695F03"/>
    <w:rsid w:val="00696A0D"/>
    <w:rsid w:val="00696DF2"/>
    <w:rsid w:val="006A2C3D"/>
    <w:rsid w:val="006A323F"/>
    <w:rsid w:val="006A3315"/>
    <w:rsid w:val="006A360A"/>
    <w:rsid w:val="006A5D67"/>
    <w:rsid w:val="006A7137"/>
    <w:rsid w:val="006A76FC"/>
    <w:rsid w:val="006A7DEF"/>
    <w:rsid w:val="006B1090"/>
    <w:rsid w:val="006B1877"/>
    <w:rsid w:val="006B24B1"/>
    <w:rsid w:val="006B30D0"/>
    <w:rsid w:val="006B38EE"/>
    <w:rsid w:val="006B3962"/>
    <w:rsid w:val="006B546D"/>
    <w:rsid w:val="006B6969"/>
    <w:rsid w:val="006C025D"/>
    <w:rsid w:val="006C228A"/>
    <w:rsid w:val="006C3D95"/>
    <w:rsid w:val="006C6B22"/>
    <w:rsid w:val="006D0F9A"/>
    <w:rsid w:val="006D415A"/>
    <w:rsid w:val="006D4667"/>
    <w:rsid w:val="006D5410"/>
    <w:rsid w:val="006D62E1"/>
    <w:rsid w:val="006D633B"/>
    <w:rsid w:val="006D7B72"/>
    <w:rsid w:val="006E32D6"/>
    <w:rsid w:val="006E39CD"/>
    <w:rsid w:val="006E46B4"/>
    <w:rsid w:val="006E5C86"/>
    <w:rsid w:val="006F0753"/>
    <w:rsid w:val="006F0A49"/>
    <w:rsid w:val="006F137C"/>
    <w:rsid w:val="006F3CDC"/>
    <w:rsid w:val="006F46B9"/>
    <w:rsid w:val="006F4A2D"/>
    <w:rsid w:val="006F4AE1"/>
    <w:rsid w:val="006F5C12"/>
    <w:rsid w:val="00700434"/>
    <w:rsid w:val="00701A75"/>
    <w:rsid w:val="0070297F"/>
    <w:rsid w:val="0070556D"/>
    <w:rsid w:val="00710ED4"/>
    <w:rsid w:val="00711049"/>
    <w:rsid w:val="00711CF9"/>
    <w:rsid w:val="00711D21"/>
    <w:rsid w:val="00713C44"/>
    <w:rsid w:val="0071674C"/>
    <w:rsid w:val="007168CD"/>
    <w:rsid w:val="00716918"/>
    <w:rsid w:val="007218B5"/>
    <w:rsid w:val="007235F6"/>
    <w:rsid w:val="00724387"/>
    <w:rsid w:val="00725AA2"/>
    <w:rsid w:val="0072712F"/>
    <w:rsid w:val="007302CF"/>
    <w:rsid w:val="007302D6"/>
    <w:rsid w:val="00730712"/>
    <w:rsid w:val="007312A8"/>
    <w:rsid w:val="007312C2"/>
    <w:rsid w:val="0073242C"/>
    <w:rsid w:val="00733788"/>
    <w:rsid w:val="00734564"/>
    <w:rsid w:val="00734722"/>
    <w:rsid w:val="00734A5B"/>
    <w:rsid w:val="00735F2D"/>
    <w:rsid w:val="0074026F"/>
    <w:rsid w:val="00740A8B"/>
    <w:rsid w:val="007426C8"/>
    <w:rsid w:val="007429F6"/>
    <w:rsid w:val="00742E76"/>
    <w:rsid w:val="00744E3A"/>
    <w:rsid w:val="00744E76"/>
    <w:rsid w:val="00745BCF"/>
    <w:rsid w:val="0074633B"/>
    <w:rsid w:val="0074695D"/>
    <w:rsid w:val="00746F63"/>
    <w:rsid w:val="0075000F"/>
    <w:rsid w:val="0075052D"/>
    <w:rsid w:val="00751024"/>
    <w:rsid w:val="00752198"/>
    <w:rsid w:val="007524E8"/>
    <w:rsid w:val="007534AC"/>
    <w:rsid w:val="00753528"/>
    <w:rsid w:val="00753881"/>
    <w:rsid w:val="0075446B"/>
    <w:rsid w:val="007551EB"/>
    <w:rsid w:val="00757410"/>
    <w:rsid w:val="00757B2C"/>
    <w:rsid w:val="00757ECB"/>
    <w:rsid w:val="0076084E"/>
    <w:rsid w:val="007621EE"/>
    <w:rsid w:val="00762B40"/>
    <w:rsid w:val="00762F33"/>
    <w:rsid w:val="00763321"/>
    <w:rsid w:val="0076539D"/>
    <w:rsid w:val="00765AB3"/>
    <w:rsid w:val="00765B58"/>
    <w:rsid w:val="007661BE"/>
    <w:rsid w:val="0076664E"/>
    <w:rsid w:val="007676A5"/>
    <w:rsid w:val="00772FB5"/>
    <w:rsid w:val="00773677"/>
    <w:rsid w:val="00773C4E"/>
    <w:rsid w:val="00774DA4"/>
    <w:rsid w:val="0078153C"/>
    <w:rsid w:val="00781F0F"/>
    <w:rsid w:val="007833DA"/>
    <w:rsid w:val="00787C74"/>
    <w:rsid w:val="00787FE4"/>
    <w:rsid w:val="00791739"/>
    <w:rsid w:val="0079178B"/>
    <w:rsid w:val="007921F5"/>
    <w:rsid w:val="007946D9"/>
    <w:rsid w:val="00795443"/>
    <w:rsid w:val="0079544F"/>
    <w:rsid w:val="00795620"/>
    <w:rsid w:val="00795B57"/>
    <w:rsid w:val="00795F7B"/>
    <w:rsid w:val="007A3835"/>
    <w:rsid w:val="007A494E"/>
    <w:rsid w:val="007A57AC"/>
    <w:rsid w:val="007A6283"/>
    <w:rsid w:val="007A7C22"/>
    <w:rsid w:val="007A7EA5"/>
    <w:rsid w:val="007B500E"/>
    <w:rsid w:val="007B599C"/>
    <w:rsid w:val="007B5A06"/>
    <w:rsid w:val="007B600E"/>
    <w:rsid w:val="007C3B6F"/>
    <w:rsid w:val="007C7804"/>
    <w:rsid w:val="007D04A9"/>
    <w:rsid w:val="007D12CB"/>
    <w:rsid w:val="007D1CA7"/>
    <w:rsid w:val="007D36A2"/>
    <w:rsid w:val="007D4E5E"/>
    <w:rsid w:val="007D5097"/>
    <w:rsid w:val="007E095B"/>
    <w:rsid w:val="007E1E1E"/>
    <w:rsid w:val="007E27DA"/>
    <w:rsid w:val="007E33C8"/>
    <w:rsid w:val="007E4845"/>
    <w:rsid w:val="007E5AE9"/>
    <w:rsid w:val="007E6354"/>
    <w:rsid w:val="007E6717"/>
    <w:rsid w:val="007E7857"/>
    <w:rsid w:val="007F0F4A"/>
    <w:rsid w:val="007F102D"/>
    <w:rsid w:val="007F1511"/>
    <w:rsid w:val="007F1CFA"/>
    <w:rsid w:val="007F2042"/>
    <w:rsid w:val="007F221E"/>
    <w:rsid w:val="007F320B"/>
    <w:rsid w:val="007F385F"/>
    <w:rsid w:val="007F3977"/>
    <w:rsid w:val="008028A4"/>
    <w:rsid w:val="00802B8D"/>
    <w:rsid w:val="00802C23"/>
    <w:rsid w:val="00802C3E"/>
    <w:rsid w:val="008030BE"/>
    <w:rsid w:val="00803666"/>
    <w:rsid w:val="00804D01"/>
    <w:rsid w:val="00805884"/>
    <w:rsid w:val="00806381"/>
    <w:rsid w:val="00806E29"/>
    <w:rsid w:val="00813D83"/>
    <w:rsid w:val="00814664"/>
    <w:rsid w:val="0081489A"/>
    <w:rsid w:val="00814EEB"/>
    <w:rsid w:val="00815350"/>
    <w:rsid w:val="00815DA3"/>
    <w:rsid w:val="00816535"/>
    <w:rsid w:val="00816A1B"/>
    <w:rsid w:val="0081783A"/>
    <w:rsid w:val="00820B25"/>
    <w:rsid w:val="008233A5"/>
    <w:rsid w:val="00823CA0"/>
    <w:rsid w:val="00823DD3"/>
    <w:rsid w:val="00823EC7"/>
    <w:rsid w:val="0082493D"/>
    <w:rsid w:val="00824CA4"/>
    <w:rsid w:val="008258F9"/>
    <w:rsid w:val="00825E4A"/>
    <w:rsid w:val="00825EDF"/>
    <w:rsid w:val="00830747"/>
    <w:rsid w:val="00833AA1"/>
    <w:rsid w:val="00834429"/>
    <w:rsid w:val="0083755B"/>
    <w:rsid w:val="00840ADE"/>
    <w:rsid w:val="00840DCA"/>
    <w:rsid w:val="00841EC9"/>
    <w:rsid w:val="008454C5"/>
    <w:rsid w:val="0085012E"/>
    <w:rsid w:val="00850FBE"/>
    <w:rsid w:val="00851681"/>
    <w:rsid w:val="00851B38"/>
    <w:rsid w:val="00852266"/>
    <w:rsid w:val="0085227D"/>
    <w:rsid w:val="00852703"/>
    <w:rsid w:val="00852DFA"/>
    <w:rsid w:val="00853498"/>
    <w:rsid w:val="00854543"/>
    <w:rsid w:val="00854F5F"/>
    <w:rsid w:val="00856444"/>
    <w:rsid w:val="0085666A"/>
    <w:rsid w:val="008615F0"/>
    <w:rsid w:val="00866A97"/>
    <w:rsid w:val="00870EB0"/>
    <w:rsid w:val="00871080"/>
    <w:rsid w:val="008768CA"/>
    <w:rsid w:val="008807DC"/>
    <w:rsid w:val="00880889"/>
    <w:rsid w:val="00881554"/>
    <w:rsid w:val="00882DAE"/>
    <w:rsid w:val="00884C7F"/>
    <w:rsid w:val="00886F35"/>
    <w:rsid w:val="0088727A"/>
    <w:rsid w:val="00887F21"/>
    <w:rsid w:val="0089062C"/>
    <w:rsid w:val="00892F05"/>
    <w:rsid w:val="00894257"/>
    <w:rsid w:val="00894C1F"/>
    <w:rsid w:val="00895E23"/>
    <w:rsid w:val="0089647E"/>
    <w:rsid w:val="0089726B"/>
    <w:rsid w:val="008A0694"/>
    <w:rsid w:val="008A2916"/>
    <w:rsid w:val="008A2B7B"/>
    <w:rsid w:val="008A3527"/>
    <w:rsid w:val="008A5F18"/>
    <w:rsid w:val="008A625B"/>
    <w:rsid w:val="008A67F6"/>
    <w:rsid w:val="008A78FF"/>
    <w:rsid w:val="008B23E8"/>
    <w:rsid w:val="008B50AB"/>
    <w:rsid w:val="008B608E"/>
    <w:rsid w:val="008B747C"/>
    <w:rsid w:val="008C0A79"/>
    <w:rsid w:val="008C0F31"/>
    <w:rsid w:val="008C20A8"/>
    <w:rsid w:val="008C2245"/>
    <w:rsid w:val="008C30FD"/>
    <w:rsid w:val="008C384C"/>
    <w:rsid w:val="008C4829"/>
    <w:rsid w:val="008C494B"/>
    <w:rsid w:val="008C59FB"/>
    <w:rsid w:val="008D2283"/>
    <w:rsid w:val="008D4262"/>
    <w:rsid w:val="008D48C1"/>
    <w:rsid w:val="008D4F18"/>
    <w:rsid w:val="008E055E"/>
    <w:rsid w:val="008E087A"/>
    <w:rsid w:val="008E2413"/>
    <w:rsid w:val="008E459A"/>
    <w:rsid w:val="008E6222"/>
    <w:rsid w:val="008E7986"/>
    <w:rsid w:val="008F29A8"/>
    <w:rsid w:val="008F4623"/>
    <w:rsid w:val="008F5DB8"/>
    <w:rsid w:val="008F626A"/>
    <w:rsid w:val="0090271F"/>
    <w:rsid w:val="00902846"/>
    <w:rsid w:val="00902E23"/>
    <w:rsid w:val="0090502D"/>
    <w:rsid w:val="00907543"/>
    <w:rsid w:val="0091018D"/>
    <w:rsid w:val="009103F7"/>
    <w:rsid w:val="00910614"/>
    <w:rsid w:val="009114D7"/>
    <w:rsid w:val="0091289D"/>
    <w:rsid w:val="009128B9"/>
    <w:rsid w:val="0091348E"/>
    <w:rsid w:val="0091416F"/>
    <w:rsid w:val="0091435F"/>
    <w:rsid w:val="00914483"/>
    <w:rsid w:val="00914489"/>
    <w:rsid w:val="00914B4B"/>
    <w:rsid w:val="009165C8"/>
    <w:rsid w:val="00916637"/>
    <w:rsid w:val="00917334"/>
    <w:rsid w:val="00917CCB"/>
    <w:rsid w:val="00917F2E"/>
    <w:rsid w:val="0092021D"/>
    <w:rsid w:val="00920AAB"/>
    <w:rsid w:val="00921E71"/>
    <w:rsid w:val="00923C32"/>
    <w:rsid w:val="009242AE"/>
    <w:rsid w:val="00924C53"/>
    <w:rsid w:val="00930919"/>
    <w:rsid w:val="00930AE1"/>
    <w:rsid w:val="0093344D"/>
    <w:rsid w:val="009335CD"/>
    <w:rsid w:val="00934C80"/>
    <w:rsid w:val="00935136"/>
    <w:rsid w:val="0093646F"/>
    <w:rsid w:val="009421EC"/>
    <w:rsid w:val="00942D03"/>
    <w:rsid w:val="00942EC2"/>
    <w:rsid w:val="00943F71"/>
    <w:rsid w:val="0094625B"/>
    <w:rsid w:val="009475CC"/>
    <w:rsid w:val="00950C4B"/>
    <w:rsid w:val="00952E04"/>
    <w:rsid w:val="00954A0C"/>
    <w:rsid w:val="00955390"/>
    <w:rsid w:val="009570A3"/>
    <w:rsid w:val="009574BA"/>
    <w:rsid w:val="00957852"/>
    <w:rsid w:val="009578C5"/>
    <w:rsid w:val="00957B49"/>
    <w:rsid w:val="00960F18"/>
    <w:rsid w:val="00964DA3"/>
    <w:rsid w:val="00965947"/>
    <w:rsid w:val="00965ED0"/>
    <w:rsid w:val="009720C3"/>
    <w:rsid w:val="009751F6"/>
    <w:rsid w:val="0098005A"/>
    <w:rsid w:val="009816C7"/>
    <w:rsid w:val="00982A84"/>
    <w:rsid w:val="00983925"/>
    <w:rsid w:val="009848C7"/>
    <w:rsid w:val="00985E45"/>
    <w:rsid w:val="009866E4"/>
    <w:rsid w:val="00987130"/>
    <w:rsid w:val="009902C4"/>
    <w:rsid w:val="00991EB6"/>
    <w:rsid w:val="00992229"/>
    <w:rsid w:val="009929FF"/>
    <w:rsid w:val="009933D7"/>
    <w:rsid w:val="00994CC3"/>
    <w:rsid w:val="00997F3F"/>
    <w:rsid w:val="009A1B25"/>
    <w:rsid w:val="009A3D1D"/>
    <w:rsid w:val="009A4110"/>
    <w:rsid w:val="009A43FD"/>
    <w:rsid w:val="009A4F13"/>
    <w:rsid w:val="009A688B"/>
    <w:rsid w:val="009A74C5"/>
    <w:rsid w:val="009B14BA"/>
    <w:rsid w:val="009B236A"/>
    <w:rsid w:val="009B373D"/>
    <w:rsid w:val="009B3A45"/>
    <w:rsid w:val="009C2313"/>
    <w:rsid w:val="009C3639"/>
    <w:rsid w:val="009C4E26"/>
    <w:rsid w:val="009C4F99"/>
    <w:rsid w:val="009C5CD1"/>
    <w:rsid w:val="009C6884"/>
    <w:rsid w:val="009C7B89"/>
    <w:rsid w:val="009D2B95"/>
    <w:rsid w:val="009D4870"/>
    <w:rsid w:val="009D528F"/>
    <w:rsid w:val="009E21E8"/>
    <w:rsid w:val="009E23D5"/>
    <w:rsid w:val="009E54EF"/>
    <w:rsid w:val="009E5875"/>
    <w:rsid w:val="009E643A"/>
    <w:rsid w:val="009E643B"/>
    <w:rsid w:val="009F2728"/>
    <w:rsid w:val="009F32D1"/>
    <w:rsid w:val="009F37B7"/>
    <w:rsid w:val="009F5E43"/>
    <w:rsid w:val="00A01638"/>
    <w:rsid w:val="00A0194F"/>
    <w:rsid w:val="00A01A87"/>
    <w:rsid w:val="00A02BA9"/>
    <w:rsid w:val="00A04366"/>
    <w:rsid w:val="00A04574"/>
    <w:rsid w:val="00A06838"/>
    <w:rsid w:val="00A06AAF"/>
    <w:rsid w:val="00A102F2"/>
    <w:rsid w:val="00A10F02"/>
    <w:rsid w:val="00A11E4E"/>
    <w:rsid w:val="00A13BCD"/>
    <w:rsid w:val="00A13C2E"/>
    <w:rsid w:val="00A13E1D"/>
    <w:rsid w:val="00A14182"/>
    <w:rsid w:val="00A14D3F"/>
    <w:rsid w:val="00A15CCB"/>
    <w:rsid w:val="00A15F1F"/>
    <w:rsid w:val="00A16090"/>
    <w:rsid w:val="00A164B4"/>
    <w:rsid w:val="00A168D7"/>
    <w:rsid w:val="00A16F38"/>
    <w:rsid w:val="00A16F69"/>
    <w:rsid w:val="00A20472"/>
    <w:rsid w:val="00A21486"/>
    <w:rsid w:val="00A2152A"/>
    <w:rsid w:val="00A2222B"/>
    <w:rsid w:val="00A26248"/>
    <w:rsid w:val="00A26956"/>
    <w:rsid w:val="00A27660"/>
    <w:rsid w:val="00A3009E"/>
    <w:rsid w:val="00A31634"/>
    <w:rsid w:val="00A3245F"/>
    <w:rsid w:val="00A334E3"/>
    <w:rsid w:val="00A359A1"/>
    <w:rsid w:val="00A40DBE"/>
    <w:rsid w:val="00A41830"/>
    <w:rsid w:val="00A4194E"/>
    <w:rsid w:val="00A43A98"/>
    <w:rsid w:val="00A44054"/>
    <w:rsid w:val="00A50F79"/>
    <w:rsid w:val="00A517B0"/>
    <w:rsid w:val="00A51894"/>
    <w:rsid w:val="00A53724"/>
    <w:rsid w:val="00A542F7"/>
    <w:rsid w:val="00A55C5F"/>
    <w:rsid w:val="00A5609E"/>
    <w:rsid w:val="00A619D9"/>
    <w:rsid w:val="00A625A6"/>
    <w:rsid w:val="00A63424"/>
    <w:rsid w:val="00A652ED"/>
    <w:rsid w:val="00A658B9"/>
    <w:rsid w:val="00A67816"/>
    <w:rsid w:val="00A704BE"/>
    <w:rsid w:val="00A70BF5"/>
    <w:rsid w:val="00A7175A"/>
    <w:rsid w:val="00A72577"/>
    <w:rsid w:val="00A73129"/>
    <w:rsid w:val="00A747AC"/>
    <w:rsid w:val="00A74B27"/>
    <w:rsid w:val="00A75621"/>
    <w:rsid w:val="00A803DA"/>
    <w:rsid w:val="00A81C95"/>
    <w:rsid w:val="00A81E81"/>
    <w:rsid w:val="00A820FB"/>
    <w:rsid w:val="00A82346"/>
    <w:rsid w:val="00A83518"/>
    <w:rsid w:val="00A835D9"/>
    <w:rsid w:val="00A8383D"/>
    <w:rsid w:val="00A84747"/>
    <w:rsid w:val="00A85459"/>
    <w:rsid w:val="00A9004D"/>
    <w:rsid w:val="00A9021A"/>
    <w:rsid w:val="00A92BA1"/>
    <w:rsid w:val="00A93BFE"/>
    <w:rsid w:val="00A942D0"/>
    <w:rsid w:val="00AA0DD8"/>
    <w:rsid w:val="00AA13E3"/>
    <w:rsid w:val="00AA30E5"/>
    <w:rsid w:val="00AA3D5D"/>
    <w:rsid w:val="00AA4755"/>
    <w:rsid w:val="00AA5567"/>
    <w:rsid w:val="00AA5A3D"/>
    <w:rsid w:val="00AB0D2B"/>
    <w:rsid w:val="00AB1619"/>
    <w:rsid w:val="00AB30A5"/>
    <w:rsid w:val="00AB5A96"/>
    <w:rsid w:val="00AB62CC"/>
    <w:rsid w:val="00AB71F5"/>
    <w:rsid w:val="00AC0150"/>
    <w:rsid w:val="00AC156F"/>
    <w:rsid w:val="00AC2B17"/>
    <w:rsid w:val="00AC3699"/>
    <w:rsid w:val="00AC3CC6"/>
    <w:rsid w:val="00AC541B"/>
    <w:rsid w:val="00AC5EA2"/>
    <w:rsid w:val="00AC6BC6"/>
    <w:rsid w:val="00AD0133"/>
    <w:rsid w:val="00AD1613"/>
    <w:rsid w:val="00AD32E7"/>
    <w:rsid w:val="00AD3E21"/>
    <w:rsid w:val="00AD4CC1"/>
    <w:rsid w:val="00AD5F64"/>
    <w:rsid w:val="00AD61A1"/>
    <w:rsid w:val="00AD6977"/>
    <w:rsid w:val="00AD7DD4"/>
    <w:rsid w:val="00AE3797"/>
    <w:rsid w:val="00AE3C7D"/>
    <w:rsid w:val="00AE4698"/>
    <w:rsid w:val="00AE6181"/>
    <w:rsid w:val="00AE6823"/>
    <w:rsid w:val="00AF1324"/>
    <w:rsid w:val="00AF1DF2"/>
    <w:rsid w:val="00AF1E7B"/>
    <w:rsid w:val="00AF2977"/>
    <w:rsid w:val="00AF4550"/>
    <w:rsid w:val="00AF6CB5"/>
    <w:rsid w:val="00AF7746"/>
    <w:rsid w:val="00AF7AB0"/>
    <w:rsid w:val="00B02525"/>
    <w:rsid w:val="00B038DD"/>
    <w:rsid w:val="00B06706"/>
    <w:rsid w:val="00B067E0"/>
    <w:rsid w:val="00B06DDB"/>
    <w:rsid w:val="00B1121A"/>
    <w:rsid w:val="00B128FD"/>
    <w:rsid w:val="00B13E36"/>
    <w:rsid w:val="00B150E6"/>
    <w:rsid w:val="00B1527D"/>
    <w:rsid w:val="00B153E3"/>
    <w:rsid w:val="00B15449"/>
    <w:rsid w:val="00B16E7C"/>
    <w:rsid w:val="00B17704"/>
    <w:rsid w:val="00B20639"/>
    <w:rsid w:val="00B21C64"/>
    <w:rsid w:val="00B265E4"/>
    <w:rsid w:val="00B309CE"/>
    <w:rsid w:val="00B3227E"/>
    <w:rsid w:val="00B3244E"/>
    <w:rsid w:val="00B35505"/>
    <w:rsid w:val="00B358B6"/>
    <w:rsid w:val="00B35BCB"/>
    <w:rsid w:val="00B36A7D"/>
    <w:rsid w:val="00B37C70"/>
    <w:rsid w:val="00B42E76"/>
    <w:rsid w:val="00B44F81"/>
    <w:rsid w:val="00B45E40"/>
    <w:rsid w:val="00B50264"/>
    <w:rsid w:val="00B51CDC"/>
    <w:rsid w:val="00B5302C"/>
    <w:rsid w:val="00B53932"/>
    <w:rsid w:val="00B56EA0"/>
    <w:rsid w:val="00B57C67"/>
    <w:rsid w:val="00B61DA6"/>
    <w:rsid w:val="00B65669"/>
    <w:rsid w:val="00B65A49"/>
    <w:rsid w:val="00B718A6"/>
    <w:rsid w:val="00B7641F"/>
    <w:rsid w:val="00B76DC7"/>
    <w:rsid w:val="00B76FBB"/>
    <w:rsid w:val="00B804A1"/>
    <w:rsid w:val="00B82447"/>
    <w:rsid w:val="00B82B8C"/>
    <w:rsid w:val="00B847A0"/>
    <w:rsid w:val="00B863E2"/>
    <w:rsid w:val="00B91476"/>
    <w:rsid w:val="00B92A2F"/>
    <w:rsid w:val="00B93086"/>
    <w:rsid w:val="00B943E1"/>
    <w:rsid w:val="00B95E6A"/>
    <w:rsid w:val="00B975A2"/>
    <w:rsid w:val="00BA19ED"/>
    <w:rsid w:val="00BA1F7E"/>
    <w:rsid w:val="00BA299D"/>
    <w:rsid w:val="00BA300B"/>
    <w:rsid w:val="00BA468D"/>
    <w:rsid w:val="00BA4B8D"/>
    <w:rsid w:val="00BA50B0"/>
    <w:rsid w:val="00BA75B0"/>
    <w:rsid w:val="00BA7715"/>
    <w:rsid w:val="00BB23DC"/>
    <w:rsid w:val="00BB313C"/>
    <w:rsid w:val="00BB383B"/>
    <w:rsid w:val="00BB4204"/>
    <w:rsid w:val="00BB5C5D"/>
    <w:rsid w:val="00BB6BE1"/>
    <w:rsid w:val="00BB7120"/>
    <w:rsid w:val="00BB73D0"/>
    <w:rsid w:val="00BC0F7D"/>
    <w:rsid w:val="00BC179E"/>
    <w:rsid w:val="00BC19FB"/>
    <w:rsid w:val="00BC2130"/>
    <w:rsid w:val="00BC227B"/>
    <w:rsid w:val="00BC273D"/>
    <w:rsid w:val="00BC327A"/>
    <w:rsid w:val="00BC3CE7"/>
    <w:rsid w:val="00BC4BFC"/>
    <w:rsid w:val="00BC6A25"/>
    <w:rsid w:val="00BC6A2D"/>
    <w:rsid w:val="00BC7DF2"/>
    <w:rsid w:val="00BD441C"/>
    <w:rsid w:val="00BD5C78"/>
    <w:rsid w:val="00BD7171"/>
    <w:rsid w:val="00BE08EF"/>
    <w:rsid w:val="00BE0CD1"/>
    <w:rsid w:val="00BE2C25"/>
    <w:rsid w:val="00BE2F7F"/>
    <w:rsid w:val="00BE3255"/>
    <w:rsid w:val="00BE4DF0"/>
    <w:rsid w:val="00BE5078"/>
    <w:rsid w:val="00BF01FB"/>
    <w:rsid w:val="00BF095A"/>
    <w:rsid w:val="00BF128E"/>
    <w:rsid w:val="00BF4C3B"/>
    <w:rsid w:val="00BF692E"/>
    <w:rsid w:val="00C00555"/>
    <w:rsid w:val="00C010CD"/>
    <w:rsid w:val="00C0203B"/>
    <w:rsid w:val="00C0292C"/>
    <w:rsid w:val="00C05987"/>
    <w:rsid w:val="00C05CE0"/>
    <w:rsid w:val="00C079CE"/>
    <w:rsid w:val="00C12A3A"/>
    <w:rsid w:val="00C13258"/>
    <w:rsid w:val="00C14721"/>
    <w:rsid w:val="00C14771"/>
    <w:rsid w:val="00C1496A"/>
    <w:rsid w:val="00C14D85"/>
    <w:rsid w:val="00C16008"/>
    <w:rsid w:val="00C1711F"/>
    <w:rsid w:val="00C1790B"/>
    <w:rsid w:val="00C2036A"/>
    <w:rsid w:val="00C233E9"/>
    <w:rsid w:val="00C267E7"/>
    <w:rsid w:val="00C31FAB"/>
    <w:rsid w:val="00C32D66"/>
    <w:rsid w:val="00C33079"/>
    <w:rsid w:val="00C331E9"/>
    <w:rsid w:val="00C34D05"/>
    <w:rsid w:val="00C358C6"/>
    <w:rsid w:val="00C371F9"/>
    <w:rsid w:val="00C401D2"/>
    <w:rsid w:val="00C40EAD"/>
    <w:rsid w:val="00C42277"/>
    <w:rsid w:val="00C4441F"/>
    <w:rsid w:val="00C45231"/>
    <w:rsid w:val="00C5093D"/>
    <w:rsid w:val="00C509CE"/>
    <w:rsid w:val="00C51DCE"/>
    <w:rsid w:val="00C52038"/>
    <w:rsid w:val="00C53DE8"/>
    <w:rsid w:val="00C54684"/>
    <w:rsid w:val="00C547C2"/>
    <w:rsid w:val="00C54C23"/>
    <w:rsid w:val="00C55A26"/>
    <w:rsid w:val="00C575E9"/>
    <w:rsid w:val="00C577FB"/>
    <w:rsid w:val="00C60110"/>
    <w:rsid w:val="00C6068C"/>
    <w:rsid w:val="00C60BA1"/>
    <w:rsid w:val="00C61ED2"/>
    <w:rsid w:val="00C62E08"/>
    <w:rsid w:val="00C637B0"/>
    <w:rsid w:val="00C64182"/>
    <w:rsid w:val="00C66373"/>
    <w:rsid w:val="00C663BB"/>
    <w:rsid w:val="00C67F3D"/>
    <w:rsid w:val="00C705E5"/>
    <w:rsid w:val="00C71DA1"/>
    <w:rsid w:val="00C72833"/>
    <w:rsid w:val="00C740C9"/>
    <w:rsid w:val="00C76BB0"/>
    <w:rsid w:val="00C77388"/>
    <w:rsid w:val="00C779F9"/>
    <w:rsid w:val="00C77CBD"/>
    <w:rsid w:val="00C80F1D"/>
    <w:rsid w:val="00C81197"/>
    <w:rsid w:val="00C82511"/>
    <w:rsid w:val="00C8266E"/>
    <w:rsid w:val="00C84ED6"/>
    <w:rsid w:val="00C86787"/>
    <w:rsid w:val="00C87227"/>
    <w:rsid w:val="00C90BF5"/>
    <w:rsid w:val="00C90E0A"/>
    <w:rsid w:val="00C90FE2"/>
    <w:rsid w:val="00C91908"/>
    <w:rsid w:val="00C91F36"/>
    <w:rsid w:val="00C92A14"/>
    <w:rsid w:val="00C92A96"/>
    <w:rsid w:val="00C92B00"/>
    <w:rsid w:val="00C93F40"/>
    <w:rsid w:val="00C94848"/>
    <w:rsid w:val="00C95A3A"/>
    <w:rsid w:val="00C976DA"/>
    <w:rsid w:val="00CA3D0C"/>
    <w:rsid w:val="00CA4213"/>
    <w:rsid w:val="00CA510C"/>
    <w:rsid w:val="00CB45A1"/>
    <w:rsid w:val="00CB69DE"/>
    <w:rsid w:val="00CB7AD0"/>
    <w:rsid w:val="00CC0874"/>
    <w:rsid w:val="00CC1A7D"/>
    <w:rsid w:val="00CC5BE3"/>
    <w:rsid w:val="00CD066D"/>
    <w:rsid w:val="00CD484A"/>
    <w:rsid w:val="00CD5CF4"/>
    <w:rsid w:val="00CD60B3"/>
    <w:rsid w:val="00CE00C1"/>
    <w:rsid w:val="00CE051E"/>
    <w:rsid w:val="00CE0B91"/>
    <w:rsid w:val="00CE1B41"/>
    <w:rsid w:val="00CE2169"/>
    <w:rsid w:val="00CE29E6"/>
    <w:rsid w:val="00CE2F48"/>
    <w:rsid w:val="00CE35E4"/>
    <w:rsid w:val="00CE6370"/>
    <w:rsid w:val="00CE6DD7"/>
    <w:rsid w:val="00CE6FCE"/>
    <w:rsid w:val="00CE775D"/>
    <w:rsid w:val="00CF05FA"/>
    <w:rsid w:val="00CF072F"/>
    <w:rsid w:val="00CF20E3"/>
    <w:rsid w:val="00CF3841"/>
    <w:rsid w:val="00CF3E5C"/>
    <w:rsid w:val="00CF620C"/>
    <w:rsid w:val="00CF65B5"/>
    <w:rsid w:val="00D00077"/>
    <w:rsid w:val="00D00BA3"/>
    <w:rsid w:val="00D01124"/>
    <w:rsid w:val="00D0311B"/>
    <w:rsid w:val="00D038E9"/>
    <w:rsid w:val="00D04AE9"/>
    <w:rsid w:val="00D05C22"/>
    <w:rsid w:val="00D06AB2"/>
    <w:rsid w:val="00D07B82"/>
    <w:rsid w:val="00D1060F"/>
    <w:rsid w:val="00D1215D"/>
    <w:rsid w:val="00D124C4"/>
    <w:rsid w:val="00D13629"/>
    <w:rsid w:val="00D1495D"/>
    <w:rsid w:val="00D16537"/>
    <w:rsid w:val="00D17FA4"/>
    <w:rsid w:val="00D22260"/>
    <w:rsid w:val="00D22803"/>
    <w:rsid w:val="00D22FBE"/>
    <w:rsid w:val="00D238B2"/>
    <w:rsid w:val="00D23F96"/>
    <w:rsid w:val="00D2683C"/>
    <w:rsid w:val="00D309CC"/>
    <w:rsid w:val="00D32A8F"/>
    <w:rsid w:val="00D34A0E"/>
    <w:rsid w:val="00D34A9D"/>
    <w:rsid w:val="00D36FF9"/>
    <w:rsid w:val="00D41D01"/>
    <w:rsid w:val="00D421E5"/>
    <w:rsid w:val="00D4587A"/>
    <w:rsid w:val="00D45ECE"/>
    <w:rsid w:val="00D463D6"/>
    <w:rsid w:val="00D46431"/>
    <w:rsid w:val="00D46676"/>
    <w:rsid w:val="00D46BC1"/>
    <w:rsid w:val="00D511E8"/>
    <w:rsid w:val="00D546D9"/>
    <w:rsid w:val="00D56A52"/>
    <w:rsid w:val="00D57972"/>
    <w:rsid w:val="00D603CA"/>
    <w:rsid w:val="00D62A91"/>
    <w:rsid w:val="00D653C6"/>
    <w:rsid w:val="00D675A9"/>
    <w:rsid w:val="00D70726"/>
    <w:rsid w:val="00D70BB8"/>
    <w:rsid w:val="00D71468"/>
    <w:rsid w:val="00D738D6"/>
    <w:rsid w:val="00D73F00"/>
    <w:rsid w:val="00D7470A"/>
    <w:rsid w:val="00D74B53"/>
    <w:rsid w:val="00D74E7B"/>
    <w:rsid w:val="00D7502B"/>
    <w:rsid w:val="00D755EB"/>
    <w:rsid w:val="00D759AB"/>
    <w:rsid w:val="00D80235"/>
    <w:rsid w:val="00D80374"/>
    <w:rsid w:val="00D80E66"/>
    <w:rsid w:val="00D8193E"/>
    <w:rsid w:val="00D81B4C"/>
    <w:rsid w:val="00D82929"/>
    <w:rsid w:val="00D83FC7"/>
    <w:rsid w:val="00D84D58"/>
    <w:rsid w:val="00D8507E"/>
    <w:rsid w:val="00D874DA"/>
    <w:rsid w:val="00D87E00"/>
    <w:rsid w:val="00D90060"/>
    <w:rsid w:val="00D9134D"/>
    <w:rsid w:val="00D91B7B"/>
    <w:rsid w:val="00D92E1E"/>
    <w:rsid w:val="00D94AC9"/>
    <w:rsid w:val="00D963DB"/>
    <w:rsid w:val="00D963E9"/>
    <w:rsid w:val="00D97761"/>
    <w:rsid w:val="00D97CE6"/>
    <w:rsid w:val="00DA3C0D"/>
    <w:rsid w:val="00DA6646"/>
    <w:rsid w:val="00DA7765"/>
    <w:rsid w:val="00DA7A03"/>
    <w:rsid w:val="00DA7A27"/>
    <w:rsid w:val="00DB06CF"/>
    <w:rsid w:val="00DB1364"/>
    <w:rsid w:val="00DB1818"/>
    <w:rsid w:val="00DB3A0A"/>
    <w:rsid w:val="00DB4052"/>
    <w:rsid w:val="00DB687A"/>
    <w:rsid w:val="00DB79F7"/>
    <w:rsid w:val="00DC309B"/>
    <w:rsid w:val="00DC353B"/>
    <w:rsid w:val="00DC4655"/>
    <w:rsid w:val="00DC4DA2"/>
    <w:rsid w:val="00DC740F"/>
    <w:rsid w:val="00DD07AA"/>
    <w:rsid w:val="00DD4C17"/>
    <w:rsid w:val="00DD4D52"/>
    <w:rsid w:val="00DD7F47"/>
    <w:rsid w:val="00DE0507"/>
    <w:rsid w:val="00DE0AF6"/>
    <w:rsid w:val="00DE227C"/>
    <w:rsid w:val="00DE2610"/>
    <w:rsid w:val="00DE55C3"/>
    <w:rsid w:val="00DE5695"/>
    <w:rsid w:val="00DE6658"/>
    <w:rsid w:val="00DE735A"/>
    <w:rsid w:val="00DF1777"/>
    <w:rsid w:val="00DF19EA"/>
    <w:rsid w:val="00DF2B1F"/>
    <w:rsid w:val="00DF2EC6"/>
    <w:rsid w:val="00DF6189"/>
    <w:rsid w:val="00DF62CD"/>
    <w:rsid w:val="00DF6424"/>
    <w:rsid w:val="00E05E56"/>
    <w:rsid w:val="00E06316"/>
    <w:rsid w:val="00E07A70"/>
    <w:rsid w:val="00E102D6"/>
    <w:rsid w:val="00E13F78"/>
    <w:rsid w:val="00E140C6"/>
    <w:rsid w:val="00E16509"/>
    <w:rsid w:val="00E17720"/>
    <w:rsid w:val="00E17E42"/>
    <w:rsid w:val="00E202AC"/>
    <w:rsid w:val="00E21920"/>
    <w:rsid w:val="00E21D1A"/>
    <w:rsid w:val="00E235DB"/>
    <w:rsid w:val="00E2376C"/>
    <w:rsid w:val="00E23F87"/>
    <w:rsid w:val="00E2413E"/>
    <w:rsid w:val="00E24513"/>
    <w:rsid w:val="00E248E0"/>
    <w:rsid w:val="00E255F5"/>
    <w:rsid w:val="00E3067E"/>
    <w:rsid w:val="00E316CA"/>
    <w:rsid w:val="00E3296E"/>
    <w:rsid w:val="00E337D1"/>
    <w:rsid w:val="00E33919"/>
    <w:rsid w:val="00E34211"/>
    <w:rsid w:val="00E35B70"/>
    <w:rsid w:val="00E35CEB"/>
    <w:rsid w:val="00E3687A"/>
    <w:rsid w:val="00E37566"/>
    <w:rsid w:val="00E40AE6"/>
    <w:rsid w:val="00E40E1C"/>
    <w:rsid w:val="00E427F6"/>
    <w:rsid w:val="00E42CA5"/>
    <w:rsid w:val="00E44582"/>
    <w:rsid w:val="00E471C5"/>
    <w:rsid w:val="00E471F4"/>
    <w:rsid w:val="00E47F9B"/>
    <w:rsid w:val="00E50F5D"/>
    <w:rsid w:val="00E513C1"/>
    <w:rsid w:val="00E51B83"/>
    <w:rsid w:val="00E52814"/>
    <w:rsid w:val="00E53F52"/>
    <w:rsid w:val="00E5425E"/>
    <w:rsid w:val="00E54B95"/>
    <w:rsid w:val="00E55409"/>
    <w:rsid w:val="00E56651"/>
    <w:rsid w:val="00E56715"/>
    <w:rsid w:val="00E57600"/>
    <w:rsid w:val="00E600CC"/>
    <w:rsid w:val="00E63DA5"/>
    <w:rsid w:val="00E64596"/>
    <w:rsid w:val="00E66141"/>
    <w:rsid w:val="00E66695"/>
    <w:rsid w:val="00E66A65"/>
    <w:rsid w:val="00E67C8A"/>
    <w:rsid w:val="00E70622"/>
    <w:rsid w:val="00E70646"/>
    <w:rsid w:val="00E72129"/>
    <w:rsid w:val="00E721CD"/>
    <w:rsid w:val="00E72324"/>
    <w:rsid w:val="00E725DD"/>
    <w:rsid w:val="00E72ABE"/>
    <w:rsid w:val="00E73578"/>
    <w:rsid w:val="00E73EB0"/>
    <w:rsid w:val="00E74333"/>
    <w:rsid w:val="00E77645"/>
    <w:rsid w:val="00E77E34"/>
    <w:rsid w:val="00E80040"/>
    <w:rsid w:val="00E81EF3"/>
    <w:rsid w:val="00E833F7"/>
    <w:rsid w:val="00E83BB3"/>
    <w:rsid w:val="00E922FE"/>
    <w:rsid w:val="00E92673"/>
    <w:rsid w:val="00E9274A"/>
    <w:rsid w:val="00E9411F"/>
    <w:rsid w:val="00E963F7"/>
    <w:rsid w:val="00EB0460"/>
    <w:rsid w:val="00EB061A"/>
    <w:rsid w:val="00EB0B70"/>
    <w:rsid w:val="00EB1575"/>
    <w:rsid w:val="00EB7E28"/>
    <w:rsid w:val="00EC4847"/>
    <w:rsid w:val="00EC4A25"/>
    <w:rsid w:val="00EC4F16"/>
    <w:rsid w:val="00EC55DC"/>
    <w:rsid w:val="00EC7246"/>
    <w:rsid w:val="00EC7F9B"/>
    <w:rsid w:val="00ED2166"/>
    <w:rsid w:val="00ED4DF5"/>
    <w:rsid w:val="00ED7890"/>
    <w:rsid w:val="00ED7BCC"/>
    <w:rsid w:val="00EE1DDB"/>
    <w:rsid w:val="00EE1EDC"/>
    <w:rsid w:val="00EE4C17"/>
    <w:rsid w:val="00EE5AA7"/>
    <w:rsid w:val="00EE60A0"/>
    <w:rsid w:val="00EE60BE"/>
    <w:rsid w:val="00EE683F"/>
    <w:rsid w:val="00EE7844"/>
    <w:rsid w:val="00EF35A8"/>
    <w:rsid w:val="00EF70F3"/>
    <w:rsid w:val="00F015BB"/>
    <w:rsid w:val="00F01B9C"/>
    <w:rsid w:val="00F025A2"/>
    <w:rsid w:val="00F03BEF"/>
    <w:rsid w:val="00F04712"/>
    <w:rsid w:val="00F06E67"/>
    <w:rsid w:val="00F06F13"/>
    <w:rsid w:val="00F07374"/>
    <w:rsid w:val="00F102DF"/>
    <w:rsid w:val="00F10C13"/>
    <w:rsid w:val="00F15570"/>
    <w:rsid w:val="00F169CF"/>
    <w:rsid w:val="00F174BA"/>
    <w:rsid w:val="00F200BB"/>
    <w:rsid w:val="00F21311"/>
    <w:rsid w:val="00F22EC7"/>
    <w:rsid w:val="00F316F6"/>
    <w:rsid w:val="00F32507"/>
    <w:rsid w:val="00F325C8"/>
    <w:rsid w:val="00F3347C"/>
    <w:rsid w:val="00F35A8C"/>
    <w:rsid w:val="00F360D9"/>
    <w:rsid w:val="00F360DD"/>
    <w:rsid w:val="00F36E5D"/>
    <w:rsid w:val="00F37F0E"/>
    <w:rsid w:val="00F404CD"/>
    <w:rsid w:val="00F44B2A"/>
    <w:rsid w:val="00F47A34"/>
    <w:rsid w:val="00F51A0C"/>
    <w:rsid w:val="00F54BE6"/>
    <w:rsid w:val="00F565B6"/>
    <w:rsid w:val="00F62AEB"/>
    <w:rsid w:val="00F62ED0"/>
    <w:rsid w:val="00F632E4"/>
    <w:rsid w:val="00F64843"/>
    <w:rsid w:val="00F653B8"/>
    <w:rsid w:val="00F66F3C"/>
    <w:rsid w:val="00F6762F"/>
    <w:rsid w:val="00F67BE0"/>
    <w:rsid w:val="00F67DB6"/>
    <w:rsid w:val="00F70029"/>
    <w:rsid w:val="00F70647"/>
    <w:rsid w:val="00F722E2"/>
    <w:rsid w:val="00F72BFB"/>
    <w:rsid w:val="00F72F4F"/>
    <w:rsid w:val="00F7495C"/>
    <w:rsid w:val="00F76D5D"/>
    <w:rsid w:val="00F77D67"/>
    <w:rsid w:val="00F804C7"/>
    <w:rsid w:val="00F80F5C"/>
    <w:rsid w:val="00F82747"/>
    <w:rsid w:val="00F87485"/>
    <w:rsid w:val="00F87D29"/>
    <w:rsid w:val="00F90B00"/>
    <w:rsid w:val="00F9129C"/>
    <w:rsid w:val="00F92945"/>
    <w:rsid w:val="00F963B3"/>
    <w:rsid w:val="00FA116A"/>
    <w:rsid w:val="00FA1266"/>
    <w:rsid w:val="00FA137C"/>
    <w:rsid w:val="00FA29A4"/>
    <w:rsid w:val="00FA29C5"/>
    <w:rsid w:val="00FA3A4C"/>
    <w:rsid w:val="00FA41B7"/>
    <w:rsid w:val="00FA49FF"/>
    <w:rsid w:val="00FB08EE"/>
    <w:rsid w:val="00FB3031"/>
    <w:rsid w:val="00FB3203"/>
    <w:rsid w:val="00FB4590"/>
    <w:rsid w:val="00FB5E33"/>
    <w:rsid w:val="00FB645D"/>
    <w:rsid w:val="00FB76F8"/>
    <w:rsid w:val="00FC1192"/>
    <w:rsid w:val="00FC2598"/>
    <w:rsid w:val="00FC273D"/>
    <w:rsid w:val="00FD1526"/>
    <w:rsid w:val="00FD2950"/>
    <w:rsid w:val="00FD45AA"/>
    <w:rsid w:val="00FD63FE"/>
    <w:rsid w:val="00FD6763"/>
    <w:rsid w:val="00FD67F0"/>
    <w:rsid w:val="00FD72EF"/>
    <w:rsid w:val="00FE14B1"/>
    <w:rsid w:val="00FE6689"/>
    <w:rsid w:val="00FE7E5F"/>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iPriority="35" w:unhideWhenUsed="1" w:qFormat="1"/>
    <w:lsdException w:name="table of figures"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00CC"/>
    <w:rPr>
      <w:sz w:val="24"/>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qFormat/>
    <w:rsid w:val="003E7753"/>
    <w:pPr>
      <w:tabs>
        <w:tab w:val="left" w:pos="1701"/>
      </w:tabs>
      <w:ind w:left="1701" w:hanging="1701"/>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清單段落1"/>
    <w:basedOn w:val="Normal"/>
    <w:link w:val="ListParagraphChar"/>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qFormat/>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D4985"/>
    <w:rPr>
      <w:sz w:val="24"/>
      <w:szCs w:val="24"/>
      <w:lang w:val="en-US" w:eastAsia="zh-TW"/>
    </w:rPr>
  </w:style>
  <w:style w:type="paragraph" w:styleId="List4">
    <w:name w:val="List 4"/>
    <w:basedOn w:val="List3"/>
    <w:rsid w:val="009C7B89"/>
    <w:pPr>
      <w:overflowPunct w:val="0"/>
      <w:autoSpaceDE w:val="0"/>
      <w:autoSpaceDN w:val="0"/>
      <w:adjustRightInd w:val="0"/>
      <w:spacing w:after="180"/>
      <w:ind w:left="1418" w:hanging="284"/>
      <w:contextualSpacing w:val="0"/>
      <w:textAlignment w:val="baseline"/>
    </w:pPr>
    <w:rPr>
      <w:rFonts w:eastAsia="SimSun"/>
      <w:sz w:val="20"/>
      <w:szCs w:val="20"/>
      <w:lang w:val="en-GB" w:eastAsia="zh-CN"/>
    </w:rPr>
  </w:style>
  <w:style w:type="paragraph" w:styleId="List3">
    <w:name w:val="List 3"/>
    <w:basedOn w:val="Normal"/>
    <w:rsid w:val="009C7B89"/>
    <w:pPr>
      <w:ind w:left="1080" w:hanging="360"/>
      <w:contextualSpacing/>
    </w:pPr>
  </w:style>
  <w:style w:type="character" w:customStyle="1" w:styleId="EQChar">
    <w:name w:val="EQ Char"/>
    <w:basedOn w:val="DefaultParagraphFont"/>
    <w:link w:val="EQ"/>
    <w:qFormat/>
    <w:locked/>
    <w:rsid w:val="003454B3"/>
    <w:rPr>
      <w:noProof/>
      <w:sz w:val="24"/>
      <w:szCs w:val="24"/>
      <w:lang w:val="en-US" w:eastAsia="zh-TW"/>
    </w:rPr>
  </w:style>
  <w:style w:type="character" w:customStyle="1" w:styleId="ui-provider">
    <w:name w:val="ui-provider"/>
    <w:basedOn w:val="DefaultParagraphFont"/>
    <w:rsid w:val="00FB3031"/>
  </w:style>
  <w:style w:type="paragraph" w:styleId="BodyText">
    <w:name w:val="Body Text"/>
    <w:basedOn w:val="Normal"/>
    <w:link w:val="BodyTextChar"/>
    <w:rsid w:val="002572D9"/>
    <w:pPr>
      <w:spacing w:after="120"/>
    </w:pPr>
    <w:rPr>
      <w:rFonts w:eastAsia="Malgun Gothic"/>
      <w:sz w:val="20"/>
      <w:szCs w:val="20"/>
      <w:lang w:val="en-GB"/>
    </w:rPr>
  </w:style>
  <w:style w:type="character" w:customStyle="1" w:styleId="BodyTextChar">
    <w:name w:val="Body Text Char"/>
    <w:basedOn w:val="DefaultParagraphFont"/>
    <w:link w:val="BodyText"/>
    <w:rsid w:val="002572D9"/>
    <w:rPr>
      <w:rFonts w:eastAsia="Malgun Gothic"/>
      <w:lang w:eastAsia="en-US"/>
    </w:rPr>
  </w:style>
  <w:style w:type="paragraph" w:customStyle="1" w:styleId="CharCharCharChar">
    <w:name w:val="Char Char Char Char"/>
    <w:semiHidden/>
    <w:rsid w:val="00D70BB8"/>
    <w:pPr>
      <w:keepNext/>
      <w:widowControl w:val="0"/>
      <w:numPr>
        <w:numId w:val="41"/>
      </w:numPr>
      <w:autoSpaceDE w:val="0"/>
      <w:autoSpaceDN w:val="0"/>
      <w:adjustRightInd w:val="0"/>
      <w:spacing w:before="60" w:after="60"/>
      <w:jc w:val="both"/>
    </w:pPr>
    <w:rPr>
      <w:rFonts w:ascii="Arial" w:hAnsi="Arial" w:cs="Arial"/>
      <w:color w:val="0000FF"/>
      <w:kern w:val="2"/>
      <w:sz w:val="22"/>
      <w:szCs w:val="22"/>
      <w:lang w:eastAsia="zh-CN"/>
    </w:rPr>
  </w:style>
  <w:style w:type="character" w:customStyle="1" w:styleId="Heading3Char">
    <w:name w:val="Heading 3 Char"/>
    <w:basedOn w:val="DefaultParagraphFont"/>
    <w:link w:val="Heading3"/>
    <w:rsid w:val="008C20A8"/>
    <w:rPr>
      <w:rFonts w:ascii="Arial" w:hAnsi="Arial"/>
      <w:sz w:val="28"/>
      <w:lang w:eastAsia="en-US"/>
    </w:rPr>
  </w:style>
  <w:style w:type="paragraph" w:styleId="TableofFigures">
    <w:name w:val="table of figures"/>
    <w:basedOn w:val="BodyText"/>
    <w:next w:val="Normal"/>
    <w:uiPriority w:val="99"/>
    <w:rsid w:val="00E83BB3"/>
    <w:pPr>
      <w:spacing w:line="259" w:lineRule="auto"/>
      <w:ind w:left="1701" w:hanging="1701"/>
    </w:pPr>
    <w:rPr>
      <w:rFonts w:ascii="Arial" w:eastAsiaTheme="minorHAnsi" w:hAnsi="Arial" w:cstheme="minorBidi"/>
      <w:b/>
      <w:szCs w:val="22"/>
      <w:lang w:val="en-US" w:eastAsia="zh-CN"/>
    </w:rPr>
  </w:style>
  <w:style w:type="character" w:styleId="PlaceholderText">
    <w:name w:val="Placeholder Text"/>
    <w:basedOn w:val="DefaultParagraphFont"/>
    <w:uiPriority w:val="99"/>
    <w:semiHidden/>
    <w:rsid w:val="00FB4590"/>
    <w:rPr>
      <w:color w:val="666666"/>
    </w:rPr>
  </w:style>
  <w:style w:type="character" w:customStyle="1" w:styleId="TFChar">
    <w:name w:val="TF Char"/>
    <w:link w:val="TF"/>
    <w:qFormat/>
    <w:rsid w:val="00D00077"/>
    <w:rPr>
      <w:rFonts w:ascii="Arial" w:hAnsi="Arial"/>
      <w:b/>
      <w:sz w:val="24"/>
      <w:szCs w:val="24"/>
      <w:lang w:val="en-US" w:eastAsia="zh-TW"/>
    </w:rPr>
  </w:style>
  <w:style w:type="character" w:customStyle="1" w:styleId="TFZchn">
    <w:name w:val="TF Zchn"/>
    <w:qFormat/>
    <w:locked/>
    <w:rsid w:val="00542B38"/>
    <w:rPr>
      <w:rFonts w:ascii="Arial" w:eastAsia="MS Gothic" w:hAnsi="Arial" w:cs="Arial"/>
      <w:b/>
      <w:sz w:val="24"/>
      <w:lang w:val="en-GB"/>
    </w:rPr>
  </w:style>
  <w:style w:type="paragraph" w:styleId="Caption">
    <w:name w:val="caption"/>
    <w:aliases w:val="cap,cap Char,Caption Char,Caption Char1 Char,cap Char Char1,Caption Char Char1 Char,cap Char2 Char,Ca,Caption Char C...,3GPP Caption Table,cap1,cap2,cap11,Légende-figure,Légende-figure Char,Beschrifubg,Beschriftung Char,label,C,cap Char2,caption"/>
    <w:basedOn w:val="Normal"/>
    <w:next w:val="Normal"/>
    <w:link w:val="CaptionChar1"/>
    <w:uiPriority w:val="35"/>
    <w:qFormat/>
    <w:rsid w:val="00267741"/>
    <w:pPr>
      <w:overflowPunct w:val="0"/>
      <w:autoSpaceDE w:val="0"/>
      <w:autoSpaceDN w:val="0"/>
      <w:adjustRightInd w:val="0"/>
      <w:spacing w:before="120" w:after="120"/>
      <w:textAlignment w:val="baseline"/>
    </w:pPr>
    <w:rPr>
      <w:b/>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3GPP Caption Table Char,cap1 Char,cap2 Char,cap11 Char,Beschrifubg Char"/>
    <w:link w:val="Caption"/>
    <w:uiPriority w:val="35"/>
    <w:qFormat/>
    <w:rsid w:val="00267741"/>
    <w:rPr>
      <w:b/>
      <w:lang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76F8"/>
    <w:rPr>
      <w:rFonts w:ascii="Arial" w:hAnsi="Arial"/>
      <w:sz w:val="36"/>
      <w:lang w:val="en-GB" w:eastAsia="en-US" w:bidi="ar-SA"/>
    </w:rPr>
  </w:style>
  <w:style w:type="character" w:customStyle="1" w:styleId="B1Zchn">
    <w:name w:val="B1 Zchn"/>
    <w:qFormat/>
    <w:rsid w:val="00795443"/>
    <w:rPr>
      <w:lang w:eastAsia="en-US"/>
    </w:rPr>
  </w:style>
  <w:style w:type="character" w:customStyle="1" w:styleId="B3Char">
    <w:name w:val="B3 Char"/>
    <w:link w:val="B3"/>
    <w:qFormat/>
    <w:rsid w:val="00386F3D"/>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88547255">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281227452">
      <w:bodyDiv w:val="1"/>
      <w:marLeft w:val="0"/>
      <w:marRight w:val="0"/>
      <w:marTop w:val="0"/>
      <w:marBottom w:val="0"/>
      <w:divBdr>
        <w:top w:val="none" w:sz="0" w:space="0" w:color="auto"/>
        <w:left w:val="none" w:sz="0" w:space="0" w:color="auto"/>
        <w:bottom w:val="none" w:sz="0" w:space="0" w:color="auto"/>
        <w:right w:val="none" w:sz="0" w:space="0" w:color="auto"/>
      </w:divBdr>
      <w:divsChild>
        <w:div w:id="13695983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9583850">
              <w:marLeft w:val="0"/>
              <w:marRight w:val="0"/>
              <w:marTop w:val="0"/>
              <w:marBottom w:val="0"/>
              <w:divBdr>
                <w:top w:val="none" w:sz="0" w:space="0" w:color="auto"/>
                <w:left w:val="none" w:sz="0" w:space="0" w:color="auto"/>
                <w:bottom w:val="none" w:sz="0" w:space="0" w:color="auto"/>
                <w:right w:val="none" w:sz="0" w:space="0" w:color="auto"/>
              </w:divBdr>
              <w:divsChild>
                <w:div w:id="497959863">
                  <w:marLeft w:val="0"/>
                  <w:marRight w:val="0"/>
                  <w:marTop w:val="0"/>
                  <w:marBottom w:val="0"/>
                  <w:divBdr>
                    <w:top w:val="none" w:sz="0" w:space="0" w:color="auto"/>
                    <w:left w:val="none" w:sz="0" w:space="0" w:color="auto"/>
                    <w:bottom w:val="none" w:sz="0" w:space="0" w:color="auto"/>
                    <w:right w:val="none" w:sz="0" w:space="0" w:color="auto"/>
                  </w:divBdr>
                  <w:divsChild>
                    <w:div w:id="1664621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0792226">
      <w:bodyDiv w:val="1"/>
      <w:marLeft w:val="0"/>
      <w:marRight w:val="0"/>
      <w:marTop w:val="0"/>
      <w:marBottom w:val="0"/>
      <w:divBdr>
        <w:top w:val="none" w:sz="0" w:space="0" w:color="auto"/>
        <w:left w:val="none" w:sz="0" w:space="0" w:color="auto"/>
        <w:bottom w:val="none" w:sz="0" w:space="0" w:color="auto"/>
        <w:right w:val="none" w:sz="0" w:space="0" w:color="auto"/>
      </w:divBdr>
      <w:divsChild>
        <w:div w:id="1570187948">
          <w:marLeft w:val="0"/>
          <w:marRight w:val="0"/>
          <w:marTop w:val="0"/>
          <w:marBottom w:val="0"/>
          <w:divBdr>
            <w:top w:val="none" w:sz="0" w:space="0" w:color="auto"/>
            <w:left w:val="none" w:sz="0" w:space="0" w:color="auto"/>
            <w:bottom w:val="none" w:sz="0" w:space="0" w:color="auto"/>
            <w:right w:val="none" w:sz="0" w:space="0" w:color="auto"/>
          </w:divBdr>
        </w:div>
        <w:div w:id="418793974">
          <w:marLeft w:val="0"/>
          <w:marRight w:val="0"/>
          <w:marTop w:val="0"/>
          <w:marBottom w:val="0"/>
          <w:divBdr>
            <w:top w:val="none" w:sz="0" w:space="0" w:color="auto"/>
            <w:left w:val="none" w:sz="0" w:space="0" w:color="auto"/>
            <w:bottom w:val="none" w:sz="0" w:space="0" w:color="auto"/>
            <w:right w:val="none" w:sz="0" w:space="0" w:color="auto"/>
          </w:divBdr>
        </w:div>
        <w:div w:id="2012684231">
          <w:marLeft w:val="0"/>
          <w:marRight w:val="0"/>
          <w:marTop w:val="0"/>
          <w:marBottom w:val="0"/>
          <w:divBdr>
            <w:top w:val="none" w:sz="0" w:space="0" w:color="auto"/>
            <w:left w:val="none" w:sz="0" w:space="0" w:color="auto"/>
            <w:bottom w:val="none" w:sz="0" w:space="0" w:color="auto"/>
            <w:right w:val="none" w:sz="0" w:space="0" w:color="auto"/>
          </w:divBdr>
        </w:div>
        <w:div w:id="700474490">
          <w:marLeft w:val="0"/>
          <w:marRight w:val="0"/>
          <w:marTop w:val="0"/>
          <w:marBottom w:val="0"/>
          <w:divBdr>
            <w:top w:val="none" w:sz="0" w:space="0" w:color="auto"/>
            <w:left w:val="none" w:sz="0" w:space="0" w:color="auto"/>
            <w:bottom w:val="none" w:sz="0" w:space="0" w:color="auto"/>
            <w:right w:val="none" w:sz="0" w:space="0" w:color="auto"/>
          </w:divBdr>
        </w:div>
        <w:div w:id="1065880265">
          <w:marLeft w:val="0"/>
          <w:marRight w:val="0"/>
          <w:marTop w:val="0"/>
          <w:marBottom w:val="0"/>
          <w:divBdr>
            <w:top w:val="none" w:sz="0" w:space="0" w:color="auto"/>
            <w:left w:val="none" w:sz="0" w:space="0" w:color="auto"/>
            <w:bottom w:val="none" w:sz="0" w:space="0" w:color="auto"/>
            <w:right w:val="none" w:sz="0" w:space="0" w:color="auto"/>
          </w:divBdr>
        </w:div>
        <w:div w:id="1133329266">
          <w:marLeft w:val="0"/>
          <w:marRight w:val="0"/>
          <w:marTop w:val="0"/>
          <w:marBottom w:val="0"/>
          <w:divBdr>
            <w:top w:val="none" w:sz="0" w:space="0" w:color="auto"/>
            <w:left w:val="none" w:sz="0" w:space="0" w:color="auto"/>
            <w:bottom w:val="none" w:sz="0" w:space="0" w:color="auto"/>
            <w:right w:val="none" w:sz="0" w:space="0" w:color="auto"/>
          </w:divBdr>
          <w:divsChild>
            <w:div w:id="1191453430">
              <w:marLeft w:val="0"/>
              <w:marRight w:val="0"/>
              <w:marTop w:val="0"/>
              <w:marBottom w:val="0"/>
              <w:divBdr>
                <w:top w:val="none" w:sz="0" w:space="0" w:color="auto"/>
                <w:left w:val="none" w:sz="0" w:space="0" w:color="auto"/>
                <w:bottom w:val="none" w:sz="0" w:space="0" w:color="auto"/>
                <w:right w:val="none" w:sz="0" w:space="0" w:color="auto"/>
              </w:divBdr>
              <w:divsChild>
                <w:div w:id="1100178305">
                  <w:marLeft w:val="0"/>
                  <w:marRight w:val="0"/>
                  <w:marTop w:val="0"/>
                  <w:marBottom w:val="0"/>
                  <w:divBdr>
                    <w:top w:val="none" w:sz="0" w:space="0" w:color="auto"/>
                    <w:left w:val="none" w:sz="0" w:space="0" w:color="auto"/>
                    <w:bottom w:val="none" w:sz="0" w:space="0" w:color="auto"/>
                    <w:right w:val="none" w:sz="0" w:space="0" w:color="auto"/>
                  </w:divBdr>
                </w:div>
                <w:div w:id="1994986968">
                  <w:marLeft w:val="0"/>
                  <w:marRight w:val="0"/>
                  <w:marTop w:val="0"/>
                  <w:marBottom w:val="0"/>
                  <w:divBdr>
                    <w:top w:val="none" w:sz="0" w:space="0" w:color="auto"/>
                    <w:left w:val="none" w:sz="0" w:space="0" w:color="auto"/>
                    <w:bottom w:val="none" w:sz="0" w:space="0" w:color="auto"/>
                    <w:right w:val="none" w:sz="0" w:space="0" w:color="auto"/>
                  </w:divBdr>
                </w:div>
                <w:div w:id="545215025">
                  <w:marLeft w:val="0"/>
                  <w:marRight w:val="0"/>
                  <w:marTop w:val="0"/>
                  <w:marBottom w:val="0"/>
                  <w:divBdr>
                    <w:top w:val="none" w:sz="0" w:space="0" w:color="auto"/>
                    <w:left w:val="none" w:sz="0" w:space="0" w:color="auto"/>
                    <w:bottom w:val="none" w:sz="0" w:space="0" w:color="auto"/>
                    <w:right w:val="none" w:sz="0" w:space="0" w:color="auto"/>
                  </w:divBdr>
                </w:div>
                <w:div w:id="805316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903163">
      <w:bodyDiv w:val="1"/>
      <w:marLeft w:val="0"/>
      <w:marRight w:val="0"/>
      <w:marTop w:val="0"/>
      <w:marBottom w:val="0"/>
      <w:divBdr>
        <w:top w:val="none" w:sz="0" w:space="0" w:color="auto"/>
        <w:left w:val="none" w:sz="0" w:space="0" w:color="auto"/>
        <w:bottom w:val="none" w:sz="0" w:space="0" w:color="auto"/>
        <w:right w:val="none" w:sz="0" w:space="0" w:color="auto"/>
      </w:divBdr>
    </w:div>
    <w:div w:id="485168276">
      <w:bodyDiv w:val="1"/>
      <w:marLeft w:val="0"/>
      <w:marRight w:val="0"/>
      <w:marTop w:val="0"/>
      <w:marBottom w:val="0"/>
      <w:divBdr>
        <w:top w:val="none" w:sz="0" w:space="0" w:color="auto"/>
        <w:left w:val="none" w:sz="0" w:space="0" w:color="auto"/>
        <w:bottom w:val="none" w:sz="0" w:space="0" w:color="auto"/>
        <w:right w:val="none" w:sz="0" w:space="0" w:color="auto"/>
      </w:divBdr>
      <w:divsChild>
        <w:div w:id="296449135">
          <w:marLeft w:val="0"/>
          <w:marRight w:val="0"/>
          <w:marTop w:val="0"/>
          <w:marBottom w:val="0"/>
          <w:divBdr>
            <w:top w:val="none" w:sz="0" w:space="0" w:color="auto"/>
            <w:left w:val="none" w:sz="0" w:space="0" w:color="auto"/>
            <w:bottom w:val="none" w:sz="0" w:space="0" w:color="auto"/>
            <w:right w:val="none" w:sz="0" w:space="0" w:color="auto"/>
          </w:divBdr>
        </w:div>
        <w:div w:id="1671328696">
          <w:marLeft w:val="0"/>
          <w:marRight w:val="0"/>
          <w:marTop w:val="0"/>
          <w:marBottom w:val="0"/>
          <w:divBdr>
            <w:top w:val="none" w:sz="0" w:space="0" w:color="auto"/>
            <w:left w:val="none" w:sz="0" w:space="0" w:color="auto"/>
            <w:bottom w:val="none" w:sz="0" w:space="0" w:color="auto"/>
            <w:right w:val="none" w:sz="0" w:space="0" w:color="auto"/>
          </w:divBdr>
        </w:div>
        <w:div w:id="1906336773">
          <w:marLeft w:val="0"/>
          <w:marRight w:val="0"/>
          <w:marTop w:val="0"/>
          <w:marBottom w:val="0"/>
          <w:divBdr>
            <w:top w:val="none" w:sz="0" w:space="0" w:color="auto"/>
            <w:left w:val="none" w:sz="0" w:space="0" w:color="auto"/>
            <w:bottom w:val="none" w:sz="0" w:space="0" w:color="auto"/>
            <w:right w:val="none" w:sz="0" w:space="0" w:color="auto"/>
          </w:divBdr>
        </w:div>
        <w:div w:id="1065296511">
          <w:marLeft w:val="0"/>
          <w:marRight w:val="0"/>
          <w:marTop w:val="0"/>
          <w:marBottom w:val="0"/>
          <w:divBdr>
            <w:top w:val="none" w:sz="0" w:space="0" w:color="auto"/>
            <w:left w:val="none" w:sz="0" w:space="0" w:color="auto"/>
            <w:bottom w:val="none" w:sz="0" w:space="0" w:color="auto"/>
            <w:right w:val="none" w:sz="0" w:space="0" w:color="auto"/>
          </w:divBdr>
        </w:div>
        <w:div w:id="1795948688">
          <w:marLeft w:val="0"/>
          <w:marRight w:val="0"/>
          <w:marTop w:val="0"/>
          <w:marBottom w:val="0"/>
          <w:divBdr>
            <w:top w:val="none" w:sz="0" w:space="0" w:color="auto"/>
            <w:left w:val="none" w:sz="0" w:space="0" w:color="auto"/>
            <w:bottom w:val="none" w:sz="0" w:space="0" w:color="auto"/>
            <w:right w:val="none" w:sz="0" w:space="0" w:color="auto"/>
          </w:divBdr>
        </w:div>
        <w:div w:id="489827575">
          <w:marLeft w:val="0"/>
          <w:marRight w:val="0"/>
          <w:marTop w:val="0"/>
          <w:marBottom w:val="0"/>
          <w:divBdr>
            <w:top w:val="none" w:sz="0" w:space="0" w:color="auto"/>
            <w:left w:val="none" w:sz="0" w:space="0" w:color="auto"/>
            <w:bottom w:val="none" w:sz="0" w:space="0" w:color="auto"/>
            <w:right w:val="none" w:sz="0" w:space="0" w:color="auto"/>
          </w:divBdr>
          <w:divsChild>
            <w:div w:id="595673473">
              <w:marLeft w:val="0"/>
              <w:marRight w:val="0"/>
              <w:marTop w:val="0"/>
              <w:marBottom w:val="0"/>
              <w:divBdr>
                <w:top w:val="none" w:sz="0" w:space="0" w:color="auto"/>
                <w:left w:val="none" w:sz="0" w:space="0" w:color="auto"/>
                <w:bottom w:val="none" w:sz="0" w:space="0" w:color="auto"/>
                <w:right w:val="none" w:sz="0" w:space="0" w:color="auto"/>
              </w:divBdr>
              <w:divsChild>
                <w:div w:id="163206219">
                  <w:marLeft w:val="0"/>
                  <w:marRight w:val="0"/>
                  <w:marTop w:val="0"/>
                  <w:marBottom w:val="0"/>
                  <w:divBdr>
                    <w:top w:val="none" w:sz="0" w:space="0" w:color="auto"/>
                    <w:left w:val="none" w:sz="0" w:space="0" w:color="auto"/>
                    <w:bottom w:val="none" w:sz="0" w:space="0" w:color="auto"/>
                    <w:right w:val="none" w:sz="0" w:space="0" w:color="auto"/>
                  </w:divBdr>
                </w:div>
                <w:div w:id="1482648584">
                  <w:marLeft w:val="0"/>
                  <w:marRight w:val="0"/>
                  <w:marTop w:val="0"/>
                  <w:marBottom w:val="0"/>
                  <w:divBdr>
                    <w:top w:val="none" w:sz="0" w:space="0" w:color="auto"/>
                    <w:left w:val="none" w:sz="0" w:space="0" w:color="auto"/>
                    <w:bottom w:val="none" w:sz="0" w:space="0" w:color="auto"/>
                    <w:right w:val="none" w:sz="0" w:space="0" w:color="auto"/>
                  </w:divBdr>
                </w:div>
                <w:div w:id="340812923">
                  <w:marLeft w:val="0"/>
                  <w:marRight w:val="0"/>
                  <w:marTop w:val="0"/>
                  <w:marBottom w:val="0"/>
                  <w:divBdr>
                    <w:top w:val="none" w:sz="0" w:space="0" w:color="auto"/>
                    <w:left w:val="none" w:sz="0" w:space="0" w:color="auto"/>
                    <w:bottom w:val="none" w:sz="0" w:space="0" w:color="auto"/>
                    <w:right w:val="none" w:sz="0" w:space="0" w:color="auto"/>
                  </w:divBdr>
                </w:div>
                <w:div w:id="1490905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490290945">
      <w:bodyDiv w:val="1"/>
      <w:marLeft w:val="0"/>
      <w:marRight w:val="0"/>
      <w:marTop w:val="0"/>
      <w:marBottom w:val="0"/>
      <w:divBdr>
        <w:top w:val="none" w:sz="0" w:space="0" w:color="auto"/>
        <w:left w:val="none" w:sz="0" w:space="0" w:color="auto"/>
        <w:bottom w:val="none" w:sz="0" w:space="0" w:color="auto"/>
        <w:right w:val="none" w:sz="0" w:space="0" w:color="auto"/>
      </w:divBdr>
      <w:divsChild>
        <w:div w:id="8434708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7475386">
              <w:marLeft w:val="0"/>
              <w:marRight w:val="0"/>
              <w:marTop w:val="0"/>
              <w:marBottom w:val="0"/>
              <w:divBdr>
                <w:top w:val="none" w:sz="0" w:space="0" w:color="auto"/>
                <w:left w:val="none" w:sz="0" w:space="0" w:color="auto"/>
                <w:bottom w:val="none" w:sz="0" w:space="0" w:color="auto"/>
                <w:right w:val="none" w:sz="0" w:space="0" w:color="auto"/>
              </w:divBdr>
              <w:divsChild>
                <w:div w:id="560874129">
                  <w:marLeft w:val="0"/>
                  <w:marRight w:val="0"/>
                  <w:marTop w:val="0"/>
                  <w:marBottom w:val="0"/>
                  <w:divBdr>
                    <w:top w:val="none" w:sz="0" w:space="0" w:color="auto"/>
                    <w:left w:val="none" w:sz="0" w:space="0" w:color="auto"/>
                    <w:bottom w:val="none" w:sz="0" w:space="0" w:color="auto"/>
                    <w:right w:val="none" w:sz="0" w:space="0" w:color="auto"/>
                  </w:divBdr>
                  <w:divsChild>
                    <w:div w:id="1783188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822819926">
      <w:bodyDiv w:val="1"/>
      <w:marLeft w:val="0"/>
      <w:marRight w:val="0"/>
      <w:marTop w:val="0"/>
      <w:marBottom w:val="0"/>
      <w:divBdr>
        <w:top w:val="none" w:sz="0" w:space="0" w:color="auto"/>
        <w:left w:val="none" w:sz="0" w:space="0" w:color="auto"/>
        <w:bottom w:val="none" w:sz="0" w:space="0" w:color="auto"/>
        <w:right w:val="none" w:sz="0" w:space="0" w:color="auto"/>
      </w:divBdr>
      <w:divsChild>
        <w:div w:id="1919899268">
          <w:marLeft w:val="0"/>
          <w:marRight w:val="0"/>
          <w:marTop w:val="0"/>
          <w:marBottom w:val="0"/>
          <w:divBdr>
            <w:top w:val="none" w:sz="0" w:space="0" w:color="auto"/>
            <w:left w:val="none" w:sz="0" w:space="0" w:color="auto"/>
            <w:bottom w:val="none" w:sz="0" w:space="0" w:color="auto"/>
            <w:right w:val="none" w:sz="0" w:space="0" w:color="auto"/>
          </w:divBdr>
        </w:div>
        <w:div w:id="949363179">
          <w:marLeft w:val="0"/>
          <w:marRight w:val="0"/>
          <w:marTop w:val="0"/>
          <w:marBottom w:val="0"/>
          <w:divBdr>
            <w:top w:val="none" w:sz="0" w:space="0" w:color="auto"/>
            <w:left w:val="none" w:sz="0" w:space="0" w:color="auto"/>
            <w:bottom w:val="none" w:sz="0" w:space="0" w:color="auto"/>
            <w:right w:val="none" w:sz="0" w:space="0" w:color="auto"/>
          </w:divBdr>
        </w:div>
        <w:div w:id="1121877122">
          <w:marLeft w:val="0"/>
          <w:marRight w:val="0"/>
          <w:marTop w:val="0"/>
          <w:marBottom w:val="0"/>
          <w:divBdr>
            <w:top w:val="none" w:sz="0" w:space="0" w:color="auto"/>
            <w:left w:val="none" w:sz="0" w:space="0" w:color="auto"/>
            <w:bottom w:val="none" w:sz="0" w:space="0" w:color="auto"/>
            <w:right w:val="none" w:sz="0" w:space="0" w:color="auto"/>
          </w:divBdr>
        </w:div>
        <w:div w:id="829716642">
          <w:marLeft w:val="0"/>
          <w:marRight w:val="0"/>
          <w:marTop w:val="0"/>
          <w:marBottom w:val="0"/>
          <w:divBdr>
            <w:top w:val="none" w:sz="0" w:space="0" w:color="auto"/>
            <w:left w:val="none" w:sz="0" w:space="0" w:color="auto"/>
            <w:bottom w:val="none" w:sz="0" w:space="0" w:color="auto"/>
            <w:right w:val="none" w:sz="0" w:space="0" w:color="auto"/>
          </w:divBdr>
        </w:div>
        <w:div w:id="73360569">
          <w:marLeft w:val="0"/>
          <w:marRight w:val="0"/>
          <w:marTop w:val="0"/>
          <w:marBottom w:val="0"/>
          <w:divBdr>
            <w:top w:val="none" w:sz="0" w:space="0" w:color="auto"/>
            <w:left w:val="none" w:sz="0" w:space="0" w:color="auto"/>
            <w:bottom w:val="none" w:sz="0" w:space="0" w:color="auto"/>
            <w:right w:val="none" w:sz="0" w:space="0" w:color="auto"/>
          </w:divBdr>
          <w:divsChild>
            <w:div w:id="347299410">
              <w:marLeft w:val="0"/>
              <w:marRight w:val="0"/>
              <w:marTop w:val="0"/>
              <w:marBottom w:val="0"/>
              <w:divBdr>
                <w:top w:val="none" w:sz="0" w:space="0" w:color="auto"/>
                <w:left w:val="none" w:sz="0" w:space="0" w:color="auto"/>
                <w:bottom w:val="none" w:sz="0" w:space="0" w:color="auto"/>
                <w:right w:val="none" w:sz="0" w:space="0" w:color="auto"/>
              </w:divBdr>
              <w:divsChild>
                <w:div w:id="400837938">
                  <w:marLeft w:val="0"/>
                  <w:marRight w:val="0"/>
                  <w:marTop w:val="0"/>
                  <w:marBottom w:val="0"/>
                  <w:divBdr>
                    <w:top w:val="none" w:sz="0" w:space="0" w:color="auto"/>
                    <w:left w:val="none" w:sz="0" w:space="0" w:color="auto"/>
                    <w:bottom w:val="none" w:sz="0" w:space="0" w:color="auto"/>
                    <w:right w:val="none" w:sz="0" w:space="0" w:color="auto"/>
                  </w:divBdr>
                </w:div>
                <w:div w:id="323559066">
                  <w:marLeft w:val="0"/>
                  <w:marRight w:val="0"/>
                  <w:marTop w:val="0"/>
                  <w:marBottom w:val="0"/>
                  <w:divBdr>
                    <w:top w:val="none" w:sz="0" w:space="0" w:color="auto"/>
                    <w:left w:val="none" w:sz="0" w:space="0" w:color="auto"/>
                    <w:bottom w:val="none" w:sz="0" w:space="0" w:color="auto"/>
                    <w:right w:val="none" w:sz="0" w:space="0" w:color="auto"/>
                  </w:divBdr>
                </w:div>
                <w:div w:id="2071221788">
                  <w:marLeft w:val="0"/>
                  <w:marRight w:val="0"/>
                  <w:marTop w:val="0"/>
                  <w:marBottom w:val="0"/>
                  <w:divBdr>
                    <w:top w:val="none" w:sz="0" w:space="0" w:color="auto"/>
                    <w:left w:val="none" w:sz="0" w:space="0" w:color="auto"/>
                    <w:bottom w:val="none" w:sz="0" w:space="0" w:color="auto"/>
                    <w:right w:val="none" w:sz="0" w:space="0" w:color="auto"/>
                  </w:divBdr>
                </w:div>
                <w:div w:id="436218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1006205085">
      <w:bodyDiv w:val="1"/>
      <w:marLeft w:val="0"/>
      <w:marRight w:val="0"/>
      <w:marTop w:val="0"/>
      <w:marBottom w:val="0"/>
      <w:divBdr>
        <w:top w:val="none" w:sz="0" w:space="0" w:color="auto"/>
        <w:left w:val="none" w:sz="0" w:space="0" w:color="auto"/>
        <w:bottom w:val="none" w:sz="0" w:space="0" w:color="auto"/>
        <w:right w:val="none" w:sz="0" w:space="0" w:color="auto"/>
      </w:divBdr>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098255899">
      <w:bodyDiv w:val="1"/>
      <w:marLeft w:val="0"/>
      <w:marRight w:val="0"/>
      <w:marTop w:val="0"/>
      <w:marBottom w:val="0"/>
      <w:divBdr>
        <w:top w:val="none" w:sz="0" w:space="0" w:color="auto"/>
        <w:left w:val="none" w:sz="0" w:space="0" w:color="auto"/>
        <w:bottom w:val="none" w:sz="0" w:space="0" w:color="auto"/>
        <w:right w:val="none" w:sz="0" w:space="0" w:color="auto"/>
      </w:divBdr>
      <w:divsChild>
        <w:div w:id="9613089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59042864">
              <w:marLeft w:val="0"/>
              <w:marRight w:val="0"/>
              <w:marTop w:val="0"/>
              <w:marBottom w:val="0"/>
              <w:divBdr>
                <w:top w:val="none" w:sz="0" w:space="0" w:color="auto"/>
                <w:left w:val="none" w:sz="0" w:space="0" w:color="auto"/>
                <w:bottom w:val="none" w:sz="0" w:space="0" w:color="auto"/>
                <w:right w:val="none" w:sz="0" w:space="0" w:color="auto"/>
              </w:divBdr>
              <w:divsChild>
                <w:div w:id="1402168502">
                  <w:marLeft w:val="0"/>
                  <w:marRight w:val="0"/>
                  <w:marTop w:val="0"/>
                  <w:marBottom w:val="0"/>
                  <w:divBdr>
                    <w:top w:val="none" w:sz="0" w:space="0" w:color="auto"/>
                    <w:left w:val="none" w:sz="0" w:space="0" w:color="auto"/>
                    <w:bottom w:val="none" w:sz="0" w:space="0" w:color="auto"/>
                    <w:right w:val="none" w:sz="0" w:space="0" w:color="auto"/>
                  </w:divBdr>
                  <w:divsChild>
                    <w:div w:id="2120908010">
                      <w:marLeft w:val="0"/>
                      <w:marRight w:val="0"/>
                      <w:marTop w:val="0"/>
                      <w:marBottom w:val="0"/>
                      <w:divBdr>
                        <w:top w:val="none" w:sz="0" w:space="0" w:color="auto"/>
                        <w:left w:val="none" w:sz="0" w:space="0" w:color="auto"/>
                        <w:bottom w:val="none" w:sz="0" w:space="0" w:color="auto"/>
                        <w:right w:val="none" w:sz="0" w:space="0" w:color="auto"/>
                      </w:divBdr>
                      <w:divsChild>
                        <w:div w:id="2046831355">
                          <w:marLeft w:val="0"/>
                          <w:marRight w:val="0"/>
                          <w:marTop w:val="0"/>
                          <w:marBottom w:val="0"/>
                          <w:divBdr>
                            <w:top w:val="none" w:sz="0" w:space="0" w:color="auto"/>
                            <w:left w:val="none" w:sz="0" w:space="0" w:color="auto"/>
                            <w:bottom w:val="none" w:sz="0" w:space="0" w:color="auto"/>
                            <w:right w:val="none" w:sz="0" w:space="0" w:color="auto"/>
                          </w:divBdr>
                          <w:divsChild>
                            <w:div w:id="16442651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1020451">
                                  <w:marLeft w:val="0"/>
                                  <w:marRight w:val="0"/>
                                  <w:marTop w:val="0"/>
                                  <w:marBottom w:val="0"/>
                                  <w:divBdr>
                                    <w:top w:val="none" w:sz="0" w:space="0" w:color="auto"/>
                                    <w:left w:val="none" w:sz="0" w:space="0" w:color="auto"/>
                                    <w:bottom w:val="none" w:sz="0" w:space="0" w:color="auto"/>
                                    <w:right w:val="none" w:sz="0" w:space="0" w:color="auto"/>
                                  </w:divBdr>
                                  <w:divsChild>
                                    <w:div w:id="1347443611">
                                      <w:marLeft w:val="0"/>
                                      <w:marRight w:val="0"/>
                                      <w:marTop w:val="0"/>
                                      <w:marBottom w:val="0"/>
                                      <w:divBdr>
                                        <w:top w:val="none" w:sz="0" w:space="0" w:color="auto"/>
                                        <w:left w:val="none" w:sz="0" w:space="0" w:color="auto"/>
                                        <w:bottom w:val="none" w:sz="0" w:space="0" w:color="auto"/>
                                        <w:right w:val="none" w:sz="0" w:space="0" w:color="auto"/>
                                      </w:divBdr>
                                      <w:divsChild>
                                        <w:div w:id="1686200852">
                                          <w:marLeft w:val="0"/>
                                          <w:marRight w:val="0"/>
                                          <w:marTop w:val="0"/>
                                          <w:marBottom w:val="0"/>
                                          <w:divBdr>
                                            <w:top w:val="none" w:sz="0" w:space="0" w:color="auto"/>
                                            <w:left w:val="none" w:sz="0" w:space="0" w:color="auto"/>
                                            <w:bottom w:val="none" w:sz="0" w:space="0" w:color="auto"/>
                                            <w:right w:val="none" w:sz="0" w:space="0" w:color="auto"/>
                                          </w:divBdr>
                                          <w:divsChild>
                                            <w:div w:id="398481817">
                                              <w:marLeft w:val="0"/>
                                              <w:marRight w:val="0"/>
                                              <w:marTop w:val="0"/>
                                              <w:marBottom w:val="0"/>
                                              <w:divBdr>
                                                <w:top w:val="none" w:sz="0" w:space="0" w:color="auto"/>
                                                <w:left w:val="none" w:sz="0" w:space="0" w:color="auto"/>
                                                <w:bottom w:val="none" w:sz="0" w:space="0" w:color="auto"/>
                                                <w:right w:val="none" w:sz="0" w:space="0" w:color="auto"/>
                                              </w:divBdr>
                                              <w:divsChild>
                                                <w:div w:id="20942779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531219">
                                                      <w:marLeft w:val="0"/>
                                                      <w:marRight w:val="0"/>
                                                      <w:marTop w:val="0"/>
                                                      <w:marBottom w:val="0"/>
                                                      <w:divBdr>
                                                        <w:top w:val="none" w:sz="0" w:space="0" w:color="auto"/>
                                                        <w:left w:val="none" w:sz="0" w:space="0" w:color="auto"/>
                                                        <w:bottom w:val="none" w:sz="0" w:space="0" w:color="auto"/>
                                                        <w:right w:val="none" w:sz="0" w:space="0" w:color="auto"/>
                                                      </w:divBdr>
                                                      <w:divsChild>
                                                        <w:div w:id="27221065">
                                                          <w:marLeft w:val="0"/>
                                                          <w:marRight w:val="0"/>
                                                          <w:marTop w:val="0"/>
                                                          <w:marBottom w:val="0"/>
                                                          <w:divBdr>
                                                            <w:top w:val="none" w:sz="0" w:space="0" w:color="auto"/>
                                                            <w:left w:val="none" w:sz="0" w:space="0" w:color="auto"/>
                                                            <w:bottom w:val="none" w:sz="0" w:space="0" w:color="auto"/>
                                                            <w:right w:val="none" w:sz="0" w:space="0" w:color="auto"/>
                                                          </w:divBdr>
                                                          <w:divsChild>
                                                            <w:div w:id="1307930158">
                                                              <w:marLeft w:val="0"/>
                                                              <w:marRight w:val="0"/>
                                                              <w:marTop w:val="0"/>
                                                              <w:marBottom w:val="0"/>
                                                              <w:divBdr>
                                                                <w:top w:val="none" w:sz="0" w:space="0" w:color="auto"/>
                                                                <w:left w:val="none" w:sz="0" w:space="0" w:color="auto"/>
                                                                <w:bottom w:val="none" w:sz="0" w:space="0" w:color="auto"/>
                                                                <w:right w:val="none" w:sz="0" w:space="0" w:color="auto"/>
                                                              </w:divBdr>
                                                              <w:divsChild>
                                                                <w:div w:id="858933322">
                                                                  <w:marLeft w:val="0"/>
                                                                  <w:marRight w:val="0"/>
                                                                  <w:marTop w:val="0"/>
                                                                  <w:marBottom w:val="0"/>
                                                                  <w:divBdr>
                                                                    <w:top w:val="none" w:sz="0" w:space="0" w:color="auto"/>
                                                                    <w:left w:val="none" w:sz="0" w:space="0" w:color="auto"/>
                                                                    <w:bottom w:val="none" w:sz="0" w:space="0" w:color="auto"/>
                                                                    <w:right w:val="none" w:sz="0" w:space="0" w:color="auto"/>
                                                                  </w:divBdr>
                                                                  <w:divsChild>
                                                                    <w:div w:id="14809945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4099436">
                                                                          <w:marLeft w:val="0"/>
                                                                          <w:marRight w:val="0"/>
                                                                          <w:marTop w:val="0"/>
                                                                          <w:marBottom w:val="0"/>
                                                                          <w:divBdr>
                                                                            <w:top w:val="none" w:sz="0" w:space="0" w:color="auto"/>
                                                                            <w:left w:val="none" w:sz="0" w:space="0" w:color="auto"/>
                                                                            <w:bottom w:val="none" w:sz="0" w:space="0" w:color="auto"/>
                                                                            <w:right w:val="none" w:sz="0" w:space="0" w:color="auto"/>
                                                                          </w:divBdr>
                                                                          <w:divsChild>
                                                                            <w:div w:id="1492060820">
                                                                              <w:marLeft w:val="0"/>
                                                                              <w:marRight w:val="0"/>
                                                                              <w:marTop w:val="0"/>
                                                                              <w:marBottom w:val="0"/>
                                                                              <w:divBdr>
                                                                                <w:top w:val="none" w:sz="0" w:space="0" w:color="auto"/>
                                                                                <w:left w:val="none" w:sz="0" w:space="0" w:color="auto"/>
                                                                                <w:bottom w:val="none" w:sz="0" w:space="0" w:color="auto"/>
                                                                                <w:right w:val="none" w:sz="0" w:space="0" w:color="auto"/>
                                                                              </w:divBdr>
                                                                              <w:divsChild>
                                                                                <w:div w:id="573664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06218972">
      <w:bodyDiv w:val="1"/>
      <w:marLeft w:val="0"/>
      <w:marRight w:val="0"/>
      <w:marTop w:val="0"/>
      <w:marBottom w:val="0"/>
      <w:divBdr>
        <w:top w:val="none" w:sz="0" w:space="0" w:color="auto"/>
        <w:left w:val="none" w:sz="0" w:space="0" w:color="auto"/>
        <w:bottom w:val="none" w:sz="0" w:space="0" w:color="auto"/>
        <w:right w:val="none" w:sz="0" w:space="0" w:color="auto"/>
      </w:divBdr>
    </w:div>
    <w:div w:id="1225069645">
      <w:bodyDiv w:val="1"/>
      <w:marLeft w:val="0"/>
      <w:marRight w:val="0"/>
      <w:marTop w:val="0"/>
      <w:marBottom w:val="0"/>
      <w:divBdr>
        <w:top w:val="none" w:sz="0" w:space="0" w:color="auto"/>
        <w:left w:val="none" w:sz="0" w:space="0" w:color="auto"/>
        <w:bottom w:val="none" w:sz="0" w:space="0" w:color="auto"/>
        <w:right w:val="none" w:sz="0" w:space="0" w:color="auto"/>
      </w:divBdr>
      <w:divsChild>
        <w:div w:id="1950576673">
          <w:marLeft w:val="0"/>
          <w:marRight w:val="0"/>
          <w:marTop w:val="0"/>
          <w:marBottom w:val="0"/>
          <w:divBdr>
            <w:top w:val="none" w:sz="0" w:space="0" w:color="auto"/>
            <w:left w:val="none" w:sz="0" w:space="0" w:color="auto"/>
            <w:bottom w:val="none" w:sz="0" w:space="0" w:color="auto"/>
            <w:right w:val="none" w:sz="0" w:space="0" w:color="auto"/>
          </w:divBdr>
        </w:div>
        <w:div w:id="1006131504">
          <w:marLeft w:val="0"/>
          <w:marRight w:val="0"/>
          <w:marTop w:val="0"/>
          <w:marBottom w:val="0"/>
          <w:divBdr>
            <w:top w:val="none" w:sz="0" w:space="0" w:color="auto"/>
            <w:left w:val="none" w:sz="0" w:space="0" w:color="auto"/>
            <w:bottom w:val="none" w:sz="0" w:space="0" w:color="auto"/>
            <w:right w:val="none" w:sz="0" w:space="0" w:color="auto"/>
          </w:divBdr>
        </w:div>
        <w:div w:id="799425179">
          <w:marLeft w:val="0"/>
          <w:marRight w:val="0"/>
          <w:marTop w:val="0"/>
          <w:marBottom w:val="0"/>
          <w:divBdr>
            <w:top w:val="none" w:sz="0" w:space="0" w:color="auto"/>
            <w:left w:val="none" w:sz="0" w:space="0" w:color="auto"/>
            <w:bottom w:val="none" w:sz="0" w:space="0" w:color="auto"/>
            <w:right w:val="none" w:sz="0" w:space="0" w:color="auto"/>
          </w:divBdr>
        </w:div>
        <w:div w:id="1430542889">
          <w:marLeft w:val="0"/>
          <w:marRight w:val="0"/>
          <w:marTop w:val="0"/>
          <w:marBottom w:val="0"/>
          <w:divBdr>
            <w:top w:val="none" w:sz="0" w:space="0" w:color="auto"/>
            <w:left w:val="none" w:sz="0" w:space="0" w:color="auto"/>
            <w:bottom w:val="none" w:sz="0" w:space="0" w:color="auto"/>
            <w:right w:val="none" w:sz="0" w:space="0" w:color="auto"/>
          </w:divBdr>
        </w:div>
        <w:div w:id="1218004642">
          <w:marLeft w:val="0"/>
          <w:marRight w:val="0"/>
          <w:marTop w:val="0"/>
          <w:marBottom w:val="0"/>
          <w:divBdr>
            <w:top w:val="none" w:sz="0" w:space="0" w:color="auto"/>
            <w:left w:val="none" w:sz="0" w:space="0" w:color="auto"/>
            <w:bottom w:val="none" w:sz="0" w:space="0" w:color="auto"/>
            <w:right w:val="none" w:sz="0" w:space="0" w:color="auto"/>
          </w:divBdr>
          <w:divsChild>
            <w:div w:id="1629781516">
              <w:marLeft w:val="0"/>
              <w:marRight w:val="0"/>
              <w:marTop w:val="0"/>
              <w:marBottom w:val="0"/>
              <w:divBdr>
                <w:top w:val="none" w:sz="0" w:space="0" w:color="auto"/>
                <w:left w:val="none" w:sz="0" w:space="0" w:color="auto"/>
                <w:bottom w:val="none" w:sz="0" w:space="0" w:color="auto"/>
                <w:right w:val="none" w:sz="0" w:space="0" w:color="auto"/>
              </w:divBdr>
              <w:divsChild>
                <w:div w:id="2066103855">
                  <w:marLeft w:val="0"/>
                  <w:marRight w:val="0"/>
                  <w:marTop w:val="0"/>
                  <w:marBottom w:val="0"/>
                  <w:divBdr>
                    <w:top w:val="none" w:sz="0" w:space="0" w:color="auto"/>
                    <w:left w:val="none" w:sz="0" w:space="0" w:color="auto"/>
                    <w:bottom w:val="none" w:sz="0" w:space="0" w:color="auto"/>
                    <w:right w:val="none" w:sz="0" w:space="0" w:color="auto"/>
                  </w:divBdr>
                </w:div>
                <w:div w:id="938950004">
                  <w:marLeft w:val="0"/>
                  <w:marRight w:val="0"/>
                  <w:marTop w:val="0"/>
                  <w:marBottom w:val="0"/>
                  <w:divBdr>
                    <w:top w:val="none" w:sz="0" w:space="0" w:color="auto"/>
                    <w:left w:val="none" w:sz="0" w:space="0" w:color="auto"/>
                    <w:bottom w:val="none" w:sz="0" w:space="0" w:color="auto"/>
                    <w:right w:val="none" w:sz="0" w:space="0" w:color="auto"/>
                  </w:divBdr>
                </w:div>
                <w:div w:id="812019831">
                  <w:marLeft w:val="0"/>
                  <w:marRight w:val="0"/>
                  <w:marTop w:val="0"/>
                  <w:marBottom w:val="0"/>
                  <w:divBdr>
                    <w:top w:val="none" w:sz="0" w:space="0" w:color="auto"/>
                    <w:left w:val="none" w:sz="0" w:space="0" w:color="auto"/>
                    <w:bottom w:val="none" w:sz="0" w:space="0" w:color="auto"/>
                    <w:right w:val="none" w:sz="0" w:space="0" w:color="auto"/>
                  </w:divBdr>
                </w:div>
                <w:div w:id="1063598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73977989">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324626059">
      <w:bodyDiv w:val="1"/>
      <w:marLeft w:val="0"/>
      <w:marRight w:val="0"/>
      <w:marTop w:val="0"/>
      <w:marBottom w:val="0"/>
      <w:divBdr>
        <w:top w:val="none" w:sz="0" w:space="0" w:color="auto"/>
        <w:left w:val="none" w:sz="0" w:space="0" w:color="auto"/>
        <w:bottom w:val="none" w:sz="0" w:space="0" w:color="auto"/>
        <w:right w:val="none" w:sz="0" w:space="0" w:color="auto"/>
      </w:divBdr>
    </w:div>
    <w:div w:id="1328250233">
      <w:bodyDiv w:val="1"/>
      <w:marLeft w:val="0"/>
      <w:marRight w:val="0"/>
      <w:marTop w:val="0"/>
      <w:marBottom w:val="0"/>
      <w:divBdr>
        <w:top w:val="none" w:sz="0" w:space="0" w:color="auto"/>
        <w:left w:val="none" w:sz="0" w:space="0" w:color="auto"/>
        <w:bottom w:val="none" w:sz="0" w:space="0" w:color="auto"/>
        <w:right w:val="none" w:sz="0" w:space="0" w:color="auto"/>
      </w:divBdr>
      <w:divsChild>
        <w:div w:id="14012474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41441985">
              <w:marLeft w:val="0"/>
              <w:marRight w:val="0"/>
              <w:marTop w:val="0"/>
              <w:marBottom w:val="0"/>
              <w:divBdr>
                <w:top w:val="none" w:sz="0" w:space="0" w:color="auto"/>
                <w:left w:val="none" w:sz="0" w:space="0" w:color="auto"/>
                <w:bottom w:val="none" w:sz="0" w:space="0" w:color="auto"/>
                <w:right w:val="none" w:sz="0" w:space="0" w:color="auto"/>
              </w:divBdr>
              <w:divsChild>
                <w:div w:id="16321536">
                  <w:marLeft w:val="0"/>
                  <w:marRight w:val="0"/>
                  <w:marTop w:val="0"/>
                  <w:marBottom w:val="0"/>
                  <w:divBdr>
                    <w:top w:val="none" w:sz="0" w:space="0" w:color="auto"/>
                    <w:left w:val="none" w:sz="0" w:space="0" w:color="auto"/>
                    <w:bottom w:val="none" w:sz="0" w:space="0" w:color="auto"/>
                    <w:right w:val="none" w:sz="0" w:space="0" w:color="auto"/>
                  </w:divBdr>
                  <w:divsChild>
                    <w:div w:id="2130662069">
                      <w:marLeft w:val="0"/>
                      <w:marRight w:val="0"/>
                      <w:marTop w:val="0"/>
                      <w:marBottom w:val="0"/>
                      <w:divBdr>
                        <w:top w:val="none" w:sz="0" w:space="0" w:color="auto"/>
                        <w:left w:val="none" w:sz="0" w:space="0" w:color="auto"/>
                        <w:bottom w:val="none" w:sz="0" w:space="0" w:color="auto"/>
                        <w:right w:val="none" w:sz="0" w:space="0" w:color="auto"/>
                      </w:divBdr>
                      <w:divsChild>
                        <w:div w:id="836312813">
                          <w:marLeft w:val="0"/>
                          <w:marRight w:val="0"/>
                          <w:marTop w:val="0"/>
                          <w:marBottom w:val="0"/>
                          <w:divBdr>
                            <w:top w:val="none" w:sz="0" w:space="0" w:color="auto"/>
                            <w:left w:val="none" w:sz="0" w:space="0" w:color="auto"/>
                            <w:bottom w:val="none" w:sz="0" w:space="0" w:color="auto"/>
                            <w:right w:val="none" w:sz="0" w:space="0" w:color="auto"/>
                          </w:divBdr>
                          <w:divsChild>
                            <w:div w:id="1910463235">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59049331">
      <w:bodyDiv w:val="1"/>
      <w:marLeft w:val="0"/>
      <w:marRight w:val="0"/>
      <w:marTop w:val="0"/>
      <w:marBottom w:val="0"/>
      <w:divBdr>
        <w:top w:val="none" w:sz="0" w:space="0" w:color="auto"/>
        <w:left w:val="none" w:sz="0" w:space="0" w:color="auto"/>
        <w:bottom w:val="none" w:sz="0" w:space="0" w:color="auto"/>
        <w:right w:val="none" w:sz="0" w:space="0" w:color="auto"/>
      </w:divBdr>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42494975">
      <w:bodyDiv w:val="1"/>
      <w:marLeft w:val="0"/>
      <w:marRight w:val="0"/>
      <w:marTop w:val="0"/>
      <w:marBottom w:val="0"/>
      <w:divBdr>
        <w:top w:val="none" w:sz="0" w:space="0" w:color="auto"/>
        <w:left w:val="none" w:sz="0" w:space="0" w:color="auto"/>
        <w:bottom w:val="none" w:sz="0" w:space="0" w:color="auto"/>
        <w:right w:val="none" w:sz="0" w:space="0" w:color="auto"/>
      </w:divBdr>
      <w:divsChild>
        <w:div w:id="6096256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84451182">
              <w:marLeft w:val="0"/>
              <w:marRight w:val="0"/>
              <w:marTop w:val="0"/>
              <w:marBottom w:val="0"/>
              <w:divBdr>
                <w:top w:val="none" w:sz="0" w:space="0" w:color="auto"/>
                <w:left w:val="none" w:sz="0" w:space="0" w:color="auto"/>
                <w:bottom w:val="none" w:sz="0" w:space="0" w:color="auto"/>
                <w:right w:val="none" w:sz="0" w:space="0" w:color="auto"/>
              </w:divBdr>
              <w:divsChild>
                <w:div w:id="491608017">
                  <w:marLeft w:val="0"/>
                  <w:marRight w:val="0"/>
                  <w:marTop w:val="0"/>
                  <w:marBottom w:val="0"/>
                  <w:divBdr>
                    <w:top w:val="none" w:sz="0" w:space="0" w:color="auto"/>
                    <w:left w:val="none" w:sz="0" w:space="0" w:color="auto"/>
                    <w:bottom w:val="none" w:sz="0" w:space="0" w:color="auto"/>
                    <w:right w:val="none" w:sz="0" w:space="0" w:color="auto"/>
                  </w:divBdr>
                  <w:divsChild>
                    <w:div w:id="1415543163">
                      <w:marLeft w:val="0"/>
                      <w:marRight w:val="0"/>
                      <w:marTop w:val="0"/>
                      <w:marBottom w:val="0"/>
                      <w:divBdr>
                        <w:top w:val="none" w:sz="0" w:space="0" w:color="auto"/>
                        <w:left w:val="none" w:sz="0" w:space="0" w:color="auto"/>
                        <w:bottom w:val="none" w:sz="0" w:space="0" w:color="auto"/>
                        <w:right w:val="none" w:sz="0" w:space="0" w:color="auto"/>
                      </w:divBdr>
                      <w:divsChild>
                        <w:div w:id="1827042841">
                          <w:marLeft w:val="0"/>
                          <w:marRight w:val="0"/>
                          <w:marTop w:val="0"/>
                          <w:marBottom w:val="0"/>
                          <w:divBdr>
                            <w:top w:val="none" w:sz="0" w:space="0" w:color="auto"/>
                            <w:left w:val="none" w:sz="0" w:space="0" w:color="auto"/>
                            <w:bottom w:val="none" w:sz="0" w:space="0" w:color="auto"/>
                            <w:right w:val="none" w:sz="0" w:space="0" w:color="auto"/>
                          </w:divBdr>
                          <w:divsChild>
                            <w:div w:id="1193570770">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239342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678582651">
      <w:bodyDiv w:val="1"/>
      <w:marLeft w:val="0"/>
      <w:marRight w:val="0"/>
      <w:marTop w:val="0"/>
      <w:marBottom w:val="0"/>
      <w:divBdr>
        <w:top w:val="none" w:sz="0" w:space="0" w:color="auto"/>
        <w:left w:val="none" w:sz="0" w:space="0" w:color="auto"/>
        <w:bottom w:val="none" w:sz="0" w:space="0" w:color="auto"/>
        <w:right w:val="none" w:sz="0" w:space="0" w:color="auto"/>
      </w:divBdr>
      <w:divsChild>
        <w:div w:id="1042248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40591366">
              <w:marLeft w:val="0"/>
              <w:marRight w:val="0"/>
              <w:marTop w:val="0"/>
              <w:marBottom w:val="0"/>
              <w:divBdr>
                <w:top w:val="none" w:sz="0" w:space="0" w:color="auto"/>
                <w:left w:val="none" w:sz="0" w:space="0" w:color="auto"/>
                <w:bottom w:val="none" w:sz="0" w:space="0" w:color="auto"/>
                <w:right w:val="none" w:sz="0" w:space="0" w:color="auto"/>
              </w:divBdr>
              <w:divsChild>
                <w:div w:id="128211559">
                  <w:marLeft w:val="0"/>
                  <w:marRight w:val="0"/>
                  <w:marTop w:val="0"/>
                  <w:marBottom w:val="0"/>
                  <w:divBdr>
                    <w:top w:val="none" w:sz="0" w:space="0" w:color="auto"/>
                    <w:left w:val="none" w:sz="0" w:space="0" w:color="auto"/>
                    <w:bottom w:val="none" w:sz="0" w:space="0" w:color="auto"/>
                    <w:right w:val="none" w:sz="0" w:space="0" w:color="auto"/>
                  </w:divBdr>
                  <w:divsChild>
                    <w:div w:id="2058158751">
                      <w:marLeft w:val="0"/>
                      <w:marRight w:val="0"/>
                      <w:marTop w:val="0"/>
                      <w:marBottom w:val="0"/>
                      <w:divBdr>
                        <w:top w:val="none" w:sz="0" w:space="0" w:color="auto"/>
                        <w:left w:val="none" w:sz="0" w:space="0" w:color="auto"/>
                        <w:bottom w:val="none" w:sz="0" w:space="0" w:color="auto"/>
                        <w:right w:val="none" w:sz="0" w:space="0" w:color="auto"/>
                      </w:divBdr>
                      <w:divsChild>
                        <w:div w:id="290210784">
                          <w:marLeft w:val="0"/>
                          <w:marRight w:val="0"/>
                          <w:marTop w:val="0"/>
                          <w:marBottom w:val="0"/>
                          <w:divBdr>
                            <w:top w:val="none" w:sz="0" w:space="0" w:color="auto"/>
                            <w:left w:val="none" w:sz="0" w:space="0" w:color="auto"/>
                            <w:bottom w:val="none" w:sz="0" w:space="0" w:color="auto"/>
                            <w:right w:val="none" w:sz="0" w:space="0" w:color="auto"/>
                          </w:divBdr>
                          <w:divsChild>
                            <w:div w:id="46781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7210423">
                                  <w:marLeft w:val="0"/>
                                  <w:marRight w:val="0"/>
                                  <w:marTop w:val="0"/>
                                  <w:marBottom w:val="0"/>
                                  <w:divBdr>
                                    <w:top w:val="none" w:sz="0" w:space="0" w:color="auto"/>
                                    <w:left w:val="none" w:sz="0" w:space="0" w:color="auto"/>
                                    <w:bottom w:val="none" w:sz="0" w:space="0" w:color="auto"/>
                                    <w:right w:val="none" w:sz="0" w:space="0" w:color="auto"/>
                                  </w:divBdr>
                                  <w:divsChild>
                                    <w:div w:id="443812680">
                                      <w:marLeft w:val="0"/>
                                      <w:marRight w:val="0"/>
                                      <w:marTop w:val="0"/>
                                      <w:marBottom w:val="0"/>
                                      <w:divBdr>
                                        <w:top w:val="none" w:sz="0" w:space="0" w:color="auto"/>
                                        <w:left w:val="none" w:sz="0" w:space="0" w:color="auto"/>
                                        <w:bottom w:val="none" w:sz="0" w:space="0" w:color="auto"/>
                                        <w:right w:val="none" w:sz="0" w:space="0" w:color="auto"/>
                                      </w:divBdr>
                                      <w:divsChild>
                                        <w:div w:id="1854295830">
                                          <w:marLeft w:val="0"/>
                                          <w:marRight w:val="0"/>
                                          <w:marTop w:val="0"/>
                                          <w:marBottom w:val="0"/>
                                          <w:divBdr>
                                            <w:top w:val="none" w:sz="0" w:space="0" w:color="auto"/>
                                            <w:left w:val="none" w:sz="0" w:space="0" w:color="auto"/>
                                            <w:bottom w:val="none" w:sz="0" w:space="0" w:color="auto"/>
                                            <w:right w:val="none" w:sz="0" w:space="0" w:color="auto"/>
                                          </w:divBdr>
                                          <w:divsChild>
                                            <w:div w:id="827021598">
                                              <w:marLeft w:val="0"/>
                                              <w:marRight w:val="0"/>
                                              <w:marTop w:val="0"/>
                                              <w:marBottom w:val="0"/>
                                              <w:divBdr>
                                                <w:top w:val="none" w:sz="0" w:space="0" w:color="auto"/>
                                                <w:left w:val="none" w:sz="0" w:space="0" w:color="auto"/>
                                                <w:bottom w:val="none" w:sz="0" w:space="0" w:color="auto"/>
                                                <w:right w:val="none" w:sz="0" w:space="0" w:color="auto"/>
                                              </w:divBdr>
                                              <w:divsChild>
                                                <w:div w:id="12991473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65995643">
                                                      <w:marLeft w:val="0"/>
                                                      <w:marRight w:val="0"/>
                                                      <w:marTop w:val="0"/>
                                                      <w:marBottom w:val="0"/>
                                                      <w:divBdr>
                                                        <w:top w:val="none" w:sz="0" w:space="0" w:color="auto"/>
                                                        <w:left w:val="none" w:sz="0" w:space="0" w:color="auto"/>
                                                        <w:bottom w:val="none" w:sz="0" w:space="0" w:color="auto"/>
                                                        <w:right w:val="none" w:sz="0" w:space="0" w:color="auto"/>
                                                      </w:divBdr>
                                                      <w:divsChild>
                                                        <w:div w:id="895580323">
                                                          <w:marLeft w:val="0"/>
                                                          <w:marRight w:val="0"/>
                                                          <w:marTop w:val="0"/>
                                                          <w:marBottom w:val="0"/>
                                                          <w:divBdr>
                                                            <w:top w:val="none" w:sz="0" w:space="0" w:color="auto"/>
                                                            <w:left w:val="none" w:sz="0" w:space="0" w:color="auto"/>
                                                            <w:bottom w:val="none" w:sz="0" w:space="0" w:color="auto"/>
                                                            <w:right w:val="none" w:sz="0" w:space="0" w:color="auto"/>
                                                          </w:divBdr>
                                                          <w:divsChild>
                                                            <w:div w:id="192498861">
                                                              <w:marLeft w:val="0"/>
                                                              <w:marRight w:val="0"/>
                                                              <w:marTop w:val="0"/>
                                                              <w:marBottom w:val="0"/>
                                                              <w:divBdr>
                                                                <w:top w:val="none" w:sz="0" w:space="0" w:color="auto"/>
                                                                <w:left w:val="none" w:sz="0" w:space="0" w:color="auto"/>
                                                                <w:bottom w:val="none" w:sz="0" w:space="0" w:color="auto"/>
                                                                <w:right w:val="none" w:sz="0" w:space="0" w:color="auto"/>
                                                              </w:divBdr>
                                                              <w:divsChild>
                                                                <w:div w:id="34432277">
                                                                  <w:marLeft w:val="0"/>
                                                                  <w:marRight w:val="0"/>
                                                                  <w:marTop w:val="0"/>
                                                                  <w:marBottom w:val="0"/>
                                                                  <w:divBdr>
                                                                    <w:top w:val="none" w:sz="0" w:space="0" w:color="auto"/>
                                                                    <w:left w:val="none" w:sz="0" w:space="0" w:color="auto"/>
                                                                    <w:bottom w:val="none" w:sz="0" w:space="0" w:color="auto"/>
                                                                    <w:right w:val="none" w:sz="0" w:space="0" w:color="auto"/>
                                                                  </w:divBdr>
                                                                  <w:divsChild>
                                                                    <w:div w:id="9179840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2775109">
                                                                          <w:marLeft w:val="0"/>
                                                                          <w:marRight w:val="0"/>
                                                                          <w:marTop w:val="0"/>
                                                                          <w:marBottom w:val="0"/>
                                                                          <w:divBdr>
                                                                            <w:top w:val="none" w:sz="0" w:space="0" w:color="auto"/>
                                                                            <w:left w:val="none" w:sz="0" w:space="0" w:color="auto"/>
                                                                            <w:bottom w:val="none" w:sz="0" w:space="0" w:color="auto"/>
                                                                            <w:right w:val="none" w:sz="0" w:space="0" w:color="auto"/>
                                                                          </w:divBdr>
                                                                          <w:divsChild>
                                                                            <w:div w:id="1357462315">
                                                                              <w:marLeft w:val="0"/>
                                                                              <w:marRight w:val="0"/>
                                                                              <w:marTop w:val="0"/>
                                                                              <w:marBottom w:val="0"/>
                                                                              <w:divBdr>
                                                                                <w:top w:val="none" w:sz="0" w:space="0" w:color="auto"/>
                                                                                <w:left w:val="none" w:sz="0" w:space="0" w:color="auto"/>
                                                                                <w:bottom w:val="none" w:sz="0" w:space="0" w:color="auto"/>
                                                                                <w:right w:val="none" w:sz="0" w:space="0" w:color="auto"/>
                                                                              </w:divBdr>
                                                                              <w:divsChild>
                                                                                <w:div w:id="1115520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31070460">
      <w:bodyDiv w:val="1"/>
      <w:marLeft w:val="0"/>
      <w:marRight w:val="0"/>
      <w:marTop w:val="0"/>
      <w:marBottom w:val="0"/>
      <w:divBdr>
        <w:top w:val="none" w:sz="0" w:space="0" w:color="auto"/>
        <w:left w:val="none" w:sz="0" w:space="0" w:color="auto"/>
        <w:bottom w:val="none" w:sz="0" w:space="0" w:color="auto"/>
        <w:right w:val="none" w:sz="0" w:space="0" w:color="auto"/>
      </w:divBdr>
      <w:divsChild>
        <w:div w:id="19693580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73236127">
              <w:marLeft w:val="0"/>
              <w:marRight w:val="0"/>
              <w:marTop w:val="0"/>
              <w:marBottom w:val="0"/>
              <w:divBdr>
                <w:top w:val="none" w:sz="0" w:space="0" w:color="auto"/>
                <w:left w:val="none" w:sz="0" w:space="0" w:color="auto"/>
                <w:bottom w:val="none" w:sz="0" w:space="0" w:color="auto"/>
                <w:right w:val="none" w:sz="0" w:space="0" w:color="auto"/>
              </w:divBdr>
              <w:divsChild>
                <w:div w:id="376899791">
                  <w:marLeft w:val="0"/>
                  <w:marRight w:val="0"/>
                  <w:marTop w:val="0"/>
                  <w:marBottom w:val="0"/>
                  <w:divBdr>
                    <w:top w:val="none" w:sz="0" w:space="0" w:color="auto"/>
                    <w:left w:val="none" w:sz="0" w:space="0" w:color="auto"/>
                    <w:bottom w:val="none" w:sz="0" w:space="0" w:color="auto"/>
                    <w:right w:val="none" w:sz="0" w:space="0" w:color="auto"/>
                  </w:divBdr>
                  <w:divsChild>
                    <w:div w:id="164831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1367493">
      <w:bodyDiv w:val="1"/>
      <w:marLeft w:val="0"/>
      <w:marRight w:val="0"/>
      <w:marTop w:val="0"/>
      <w:marBottom w:val="0"/>
      <w:divBdr>
        <w:top w:val="none" w:sz="0" w:space="0" w:color="auto"/>
        <w:left w:val="none" w:sz="0" w:space="0" w:color="auto"/>
        <w:bottom w:val="none" w:sz="0" w:space="0" w:color="auto"/>
        <w:right w:val="none" w:sz="0" w:space="0" w:color="auto"/>
      </w:divBdr>
    </w:div>
    <w:div w:id="1779372050">
      <w:bodyDiv w:val="1"/>
      <w:marLeft w:val="0"/>
      <w:marRight w:val="0"/>
      <w:marTop w:val="0"/>
      <w:marBottom w:val="0"/>
      <w:divBdr>
        <w:top w:val="none" w:sz="0" w:space="0" w:color="auto"/>
        <w:left w:val="none" w:sz="0" w:space="0" w:color="auto"/>
        <w:bottom w:val="none" w:sz="0" w:space="0" w:color="auto"/>
        <w:right w:val="none" w:sz="0" w:space="0" w:color="auto"/>
      </w:divBdr>
      <w:divsChild>
        <w:div w:id="15171853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41570342">
              <w:marLeft w:val="0"/>
              <w:marRight w:val="0"/>
              <w:marTop w:val="0"/>
              <w:marBottom w:val="0"/>
              <w:divBdr>
                <w:top w:val="none" w:sz="0" w:space="0" w:color="auto"/>
                <w:left w:val="none" w:sz="0" w:space="0" w:color="auto"/>
                <w:bottom w:val="none" w:sz="0" w:space="0" w:color="auto"/>
                <w:right w:val="none" w:sz="0" w:space="0" w:color="auto"/>
              </w:divBdr>
              <w:divsChild>
                <w:div w:id="400450984">
                  <w:marLeft w:val="0"/>
                  <w:marRight w:val="0"/>
                  <w:marTop w:val="0"/>
                  <w:marBottom w:val="0"/>
                  <w:divBdr>
                    <w:top w:val="none" w:sz="0" w:space="0" w:color="auto"/>
                    <w:left w:val="none" w:sz="0" w:space="0" w:color="auto"/>
                    <w:bottom w:val="none" w:sz="0" w:space="0" w:color="auto"/>
                    <w:right w:val="none" w:sz="0" w:space="0" w:color="auto"/>
                  </w:divBdr>
                  <w:divsChild>
                    <w:div w:id="1913083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8403682">
      <w:bodyDiv w:val="1"/>
      <w:marLeft w:val="0"/>
      <w:marRight w:val="0"/>
      <w:marTop w:val="0"/>
      <w:marBottom w:val="0"/>
      <w:divBdr>
        <w:top w:val="none" w:sz="0" w:space="0" w:color="auto"/>
        <w:left w:val="none" w:sz="0" w:space="0" w:color="auto"/>
        <w:bottom w:val="none" w:sz="0" w:space="0" w:color="auto"/>
        <w:right w:val="none" w:sz="0" w:space="0" w:color="auto"/>
      </w:divBdr>
      <w:divsChild>
        <w:div w:id="681884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59457241">
              <w:marLeft w:val="0"/>
              <w:marRight w:val="0"/>
              <w:marTop w:val="0"/>
              <w:marBottom w:val="0"/>
              <w:divBdr>
                <w:top w:val="none" w:sz="0" w:space="0" w:color="auto"/>
                <w:left w:val="none" w:sz="0" w:space="0" w:color="auto"/>
                <w:bottom w:val="none" w:sz="0" w:space="0" w:color="auto"/>
                <w:right w:val="none" w:sz="0" w:space="0" w:color="auto"/>
              </w:divBdr>
              <w:divsChild>
                <w:div w:id="1075124358">
                  <w:marLeft w:val="0"/>
                  <w:marRight w:val="0"/>
                  <w:marTop w:val="0"/>
                  <w:marBottom w:val="0"/>
                  <w:divBdr>
                    <w:top w:val="none" w:sz="0" w:space="0" w:color="auto"/>
                    <w:left w:val="none" w:sz="0" w:space="0" w:color="auto"/>
                    <w:bottom w:val="none" w:sz="0" w:space="0" w:color="auto"/>
                    <w:right w:val="none" w:sz="0" w:space="0" w:color="auto"/>
                  </w:divBdr>
                  <w:divsChild>
                    <w:div w:id="1372071183">
                      <w:marLeft w:val="0"/>
                      <w:marRight w:val="0"/>
                      <w:marTop w:val="0"/>
                      <w:marBottom w:val="0"/>
                      <w:divBdr>
                        <w:top w:val="none" w:sz="0" w:space="0" w:color="auto"/>
                        <w:left w:val="none" w:sz="0" w:space="0" w:color="auto"/>
                        <w:bottom w:val="none" w:sz="0" w:space="0" w:color="auto"/>
                        <w:right w:val="none" w:sz="0" w:space="0" w:color="auto"/>
                      </w:divBdr>
                      <w:divsChild>
                        <w:div w:id="473104579">
                          <w:marLeft w:val="0"/>
                          <w:marRight w:val="0"/>
                          <w:marTop w:val="0"/>
                          <w:marBottom w:val="0"/>
                          <w:divBdr>
                            <w:top w:val="none" w:sz="0" w:space="0" w:color="auto"/>
                            <w:left w:val="none" w:sz="0" w:space="0" w:color="auto"/>
                            <w:bottom w:val="none" w:sz="0" w:space="0" w:color="auto"/>
                            <w:right w:val="none" w:sz="0" w:space="0" w:color="auto"/>
                          </w:divBdr>
                          <w:divsChild>
                            <w:div w:id="185510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52738380">
                                  <w:marLeft w:val="0"/>
                                  <w:marRight w:val="0"/>
                                  <w:marTop w:val="0"/>
                                  <w:marBottom w:val="0"/>
                                  <w:divBdr>
                                    <w:top w:val="none" w:sz="0" w:space="0" w:color="auto"/>
                                    <w:left w:val="none" w:sz="0" w:space="0" w:color="auto"/>
                                    <w:bottom w:val="none" w:sz="0" w:space="0" w:color="auto"/>
                                    <w:right w:val="none" w:sz="0" w:space="0" w:color="auto"/>
                                  </w:divBdr>
                                  <w:divsChild>
                                    <w:div w:id="191262653">
                                      <w:marLeft w:val="0"/>
                                      <w:marRight w:val="0"/>
                                      <w:marTop w:val="0"/>
                                      <w:marBottom w:val="0"/>
                                      <w:divBdr>
                                        <w:top w:val="none" w:sz="0" w:space="0" w:color="auto"/>
                                        <w:left w:val="none" w:sz="0" w:space="0" w:color="auto"/>
                                        <w:bottom w:val="none" w:sz="0" w:space="0" w:color="auto"/>
                                        <w:right w:val="none" w:sz="0" w:space="0" w:color="auto"/>
                                      </w:divBdr>
                                      <w:divsChild>
                                        <w:div w:id="1017271592">
                                          <w:marLeft w:val="0"/>
                                          <w:marRight w:val="0"/>
                                          <w:marTop w:val="0"/>
                                          <w:marBottom w:val="0"/>
                                          <w:divBdr>
                                            <w:top w:val="none" w:sz="0" w:space="0" w:color="auto"/>
                                            <w:left w:val="none" w:sz="0" w:space="0" w:color="auto"/>
                                            <w:bottom w:val="none" w:sz="0" w:space="0" w:color="auto"/>
                                            <w:right w:val="none" w:sz="0" w:space="0" w:color="auto"/>
                                          </w:divBdr>
                                          <w:divsChild>
                                            <w:div w:id="82148946">
                                              <w:marLeft w:val="0"/>
                                              <w:marRight w:val="0"/>
                                              <w:marTop w:val="0"/>
                                              <w:marBottom w:val="0"/>
                                              <w:divBdr>
                                                <w:top w:val="none" w:sz="0" w:space="0" w:color="auto"/>
                                                <w:left w:val="none" w:sz="0" w:space="0" w:color="auto"/>
                                                <w:bottom w:val="none" w:sz="0" w:space="0" w:color="auto"/>
                                                <w:right w:val="none" w:sz="0" w:space="0" w:color="auto"/>
                                              </w:divBdr>
                                              <w:divsChild>
                                                <w:div w:id="19528580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2406114">
                                                      <w:marLeft w:val="0"/>
                                                      <w:marRight w:val="0"/>
                                                      <w:marTop w:val="0"/>
                                                      <w:marBottom w:val="0"/>
                                                      <w:divBdr>
                                                        <w:top w:val="none" w:sz="0" w:space="0" w:color="auto"/>
                                                        <w:left w:val="none" w:sz="0" w:space="0" w:color="auto"/>
                                                        <w:bottom w:val="none" w:sz="0" w:space="0" w:color="auto"/>
                                                        <w:right w:val="none" w:sz="0" w:space="0" w:color="auto"/>
                                                      </w:divBdr>
                                                      <w:divsChild>
                                                        <w:div w:id="1184367455">
                                                          <w:marLeft w:val="0"/>
                                                          <w:marRight w:val="0"/>
                                                          <w:marTop w:val="0"/>
                                                          <w:marBottom w:val="0"/>
                                                          <w:divBdr>
                                                            <w:top w:val="none" w:sz="0" w:space="0" w:color="auto"/>
                                                            <w:left w:val="none" w:sz="0" w:space="0" w:color="auto"/>
                                                            <w:bottom w:val="none" w:sz="0" w:space="0" w:color="auto"/>
                                                            <w:right w:val="none" w:sz="0" w:space="0" w:color="auto"/>
                                                          </w:divBdr>
                                                          <w:divsChild>
                                                            <w:div w:id="1761216264">
                                                              <w:marLeft w:val="0"/>
                                                              <w:marRight w:val="0"/>
                                                              <w:marTop w:val="0"/>
                                                              <w:marBottom w:val="0"/>
                                                              <w:divBdr>
                                                                <w:top w:val="none" w:sz="0" w:space="0" w:color="auto"/>
                                                                <w:left w:val="none" w:sz="0" w:space="0" w:color="auto"/>
                                                                <w:bottom w:val="none" w:sz="0" w:space="0" w:color="auto"/>
                                                                <w:right w:val="none" w:sz="0" w:space="0" w:color="auto"/>
                                                              </w:divBdr>
                                                              <w:divsChild>
                                                                <w:div w:id="498277444">
                                                                  <w:marLeft w:val="0"/>
                                                                  <w:marRight w:val="0"/>
                                                                  <w:marTop w:val="0"/>
                                                                  <w:marBottom w:val="0"/>
                                                                  <w:divBdr>
                                                                    <w:top w:val="none" w:sz="0" w:space="0" w:color="auto"/>
                                                                    <w:left w:val="none" w:sz="0" w:space="0" w:color="auto"/>
                                                                    <w:bottom w:val="none" w:sz="0" w:space="0" w:color="auto"/>
                                                                    <w:right w:val="none" w:sz="0" w:space="0" w:color="auto"/>
                                                                  </w:divBdr>
                                                                  <w:divsChild>
                                                                    <w:div w:id="4462432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53375864">
                                                                          <w:marLeft w:val="0"/>
                                                                          <w:marRight w:val="0"/>
                                                                          <w:marTop w:val="0"/>
                                                                          <w:marBottom w:val="0"/>
                                                                          <w:divBdr>
                                                                            <w:top w:val="none" w:sz="0" w:space="0" w:color="auto"/>
                                                                            <w:left w:val="none" w:sz="0" w:space="0" w:color="auto"/>
                                                                            <w:bottom w:val="none" w:sz="0" w:space="0" w:color="auto"/>
                                                                            <w:right w:val="none" w:sz="0" w:space="0" w:color="auto"/>
                                                                          </w:divBdr>
                                                                          <w:divsChild>
                                                                            <w:div w:id="1480001149">
                                                                              <w:marLeft w:val="0"/>
                                                                              <w:marRight w:val="0"/>
                                                                              <w:marTop w:val="0"/>
                                                                              <w:marBottom w:val="0"/>
                                                                              <w:divBdr>
                                                                                <w:top w:val="none" w:sz="0" w:space="0" w:color="auto"/>
                                                                                <w:left w:val="none" w:sz="0" w:space="0" w:color="auto"/>
                                                                                <w:bottom w:val="none" w:sz="0" w:space="0" w:color="auto"/>
                                                                                <w:right w:val="none" w:sz="0" w:space="0" w:color="auto"/>
                                                                              </w:divBdr>
                                                                              <w:divsChild>
                                                                                <w:div w:id="999308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70084872">
      <w:bodyDiv w:val="1"/>
      <w:marLeft w:val="0"/>
      <w:marRight w:val="0"/>
      <w:marTop w:val="0"/>
      <w:marBottom w:val="0"/>
      <w:divBdr>
        <w:top w:val="none" w:sz="0" w:space="0" w:color="auto"/>
        <w:left w:val="none" w:sz="0" w:space="0" w:color="auto"/>
        <w:bottom w:val="none" w:sz="0" w:space="0" w:color="auto"/>
        <w:right w:val="none" w:sz="0" w:space="0" w:color="auto"/>
      </w:divBdr>
      <w:divsChild>
        <w:div w:id="5145398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2572527">
              <w:marLeft w:val="0"/>
              <w:marRight w:val="0"/>
              <w:marTop w:val="0"/>
              <w:marBottom w:val="0"/>
              <w:divBdr>
                <w:top w:val="none" w:sz="0" w:space="0" w:color="auto"/>
                <w:left w:val="none" w:sz="0" w:space="0" w:color="auto"/>
                <w:bottom w:val="none" w:sz="0" w:space="0" w:color="auto"/>
                <w:right w:val="none" w:sz="0" w:space="0" w:color="auto"/>
              </w:divBdr>
              <w:divsChild>
                <w:div w:id="76876330">
                  <w:marLeft w:val="0"/>
                  <w:marRight w:val="0"/>
                  <w:marTop w:val="0"/>
                  <w:marBottom w:val="0"/>
                  <w:divBdr>
                    <w:top w:val="none" w:sz="0" w:space="0" w:color="auto"/>
                    <w:left w:val="none" w:sz="0" w:space="0" w:color="auto"/>
                    <w:bottom w:val="none" w:sz="0" w:space="0" w:color="auto"/>
                    <w:right w:val="none" w:sz="0" w:space="0" w:color="auto"/>
                  </w:divBdr>
                  <w:divsChild>
                    <w:div w:id="2099907518">
                      <w:marLeft w:val="0"/>
                      <w:marRight w:val="0"/>
                      <w:marTop w:val="0"/>
                      <w:marBottom w:val="0"/>
                      <w:divBdr>
                        <w:top w:val="none" w:sz="0" w:space="0" w:color="auto"/>
                        <w:left w:val="none" w:sz="0" w:space="0" w:color="auto"/>
                        <w:bottom w:val="none" w:sz="0" w:space="0" w:color="auto"/>
                        <w:right w:val="none" w:sz="0" w:space="0" w:color="auto"/>
                      </w:divBdr>
                      <w:divsChild>
                        <w:div w:id="772743997">
                          <w:marLeft w:val="0"/>
                          <w:marRight w:val="0"/>
                          <w:marTop w:val="0"/>
                          <w:marBottom w:val="0"/>
                          <w:divBdr>
                            <w:top w:val="none" w:sz="0" w:space="0" w:color="auto"/>
                            <w:left w:val="none" w:sz="0" w:space="0" w:color="auto"/>
                            <w:bottom w:val="none" w:sz="0" w:space="0" w:color="auto"/>
                            <w:right w:val="none" w:sz="0" w:space="0" w:color="auto"/>
                          </w:divBdr>
                          <w:divsChild>
                            <w:div w:id="5397117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89865215">
                                  <w:marLeft w:val="0"/>
                                  <w:marRight w:val="0"/>
                                  <w:marTop w:val="0"/>
                                  <w:marBottom w:val="0"/>
                                  <w:divBdr>
                                    <w:top w:val="none" w:sz="0" w:space="0" w:color="auto"/>
                                    <w:left w:val="none" w:sz="0" w:space="0" w:color="auto"/>
                                    <w:bottom w:val="none" w:sz="0" w:space="0" w:color="auto"/>
                                    <w:right w:val="none" w:sz="0" w:space="0" w:color="auto"/>
                                  </w:divBdr>
                                  <w:divsChild>
                                    <w:div w:id="1334718099">
                                      <w:marLeft w:val="0"/>
                                      <w:marRight w:val="0"/>
                                      <w:marTop w:val="0"/>
                                      <w:marBottom w:val="0"/>
                                      <w:divBdr>
                                        <w:top w:val="none" w:sz="0" w:space="0" w:color="auto"/>
                                        <w:left w:val="none" w:sz="0" w:space="0" w:color="auto"/>
                                        <w:bottom w:val="none" w:sz="0" w:space="0" w:color="auto"/>
                                        <w:right w:val="none" w:sz="0" w:space="0" w:color="auto"/>
                                      </w:divBdr>
                                      <w:divsChild>
                                        <w:div w:id="908880472">
                                          <w:marLeft w:val="0"/>
                                          <w:marRight w:val="0"/>
                                          <w:marTop w:val="0"/>
                                          <w:marBottom w:val="0"/>
                                          <w:divBdr>
                                            <w:top w:val="none" w:sz="0" w:space="0" w:color="auto"/>
                                            <w:left w:val="none" w:sz="0" w:space="0" w:color="auto"/>
                                            <w:bottom w:val="none" w:sz="0" w:space="0" w:color="auto"/>
                                            <w:right w:val="none" w:sz="0" w:space="0" w:color="auto"/>
                                          </w:divBdr>
                                          <w:divsChild>
                                            <w:div w:id="1783720398">
                                              <w:marLeft w:val="0"/>
                                              <w:marRight w:val="0"/>
                                              <w:marTop w:val="0"/>
                                              <w:marBottom w:val="0"/>
                                              <w:divBdr>
                                                <w:top w:val="none" w:sz="0" w:space="0" w:color="auto"/>
                                                <w:left w:val="none" w:sz="0" w:space="0" w:color="auto"/>
                                                <w:bottom w:val="none" w:sz="0" w:space="0" w:color="auto"/>
                                                <w:right w:val="none" w:sz="0" w:space="0" w:color="auto"/>
                                              </w:divBdr>
                                              <w:divsChild>
                                                <w:div w:id="19461109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28571672">
                                                      <w:marLeft w:val="0"/>
                                                      <w:marRight w:val="0"/>
                                                      <w:marTop w:val="0"/>
                                                      <w:marBottom w:val="0"/>
                                                      <w:divBdr>
                                                        <w:top w:val="none" w:sz="0" w:space="0" w:color="auto"/>
                                                        <w:left w:val="none" w:sz="0" w:space="0" w:color="auto"/>
                                                        <w:bottom w:val="none" w:sz="0" w:space="0" w:color="auto"/>
                                                        <w:right w:val="none" w:sz="0" w:space="0" w:color="auto"/>
                                                      </w:divBdr>
                                                      <w:divsChild>
                                                        <w:div w:id="211967163">
                                                          <w:marLeft w:val="0"/>
                                                          <w:marRight w:val="0"/>
                                                          <w:marTop w:val="0"/>
                                                          <w:marBottom w:val="0"/>
                                                          <w:divBdr>
                                                            <w:top w:val="none" w:sz="0" w:space="0" w:color="auto"/>
                                                            <w:left w:val="none" w:sz="0" w:space="0" w:color="auto"/>
                                                            <w:bottom w:val="none" w:sz="0" w:space="0" w:color="auto"/>
                                                            <w:right w:val="none" w:sz="0" w:space="0" w:color="auto"/>
                                                          </w:divBdr>
                                                          <w:divsChild>
                                                            <w:div w:id="1872643964">
                                                              <w:marLeft w:val="0"/>
                                                              <w:marRight w:val="0"/>
                                                              <w:marTop w:val="0"/>
                                                              <w:marBottom w:val="0"/>
                                                              <w:divBdr>
                                                                <w:top w:val="none" w:sz="0" w:space="0" w:color="auto"/>
                                                                <w:left w:val="none" w:sz="0" w:space="0" w:color="auto"/>
                                                                <w:bottom w:val="none" w:sz="0" w:space="0" w:color="auto"/>
                                                                <w:right w:val="none" w:sz="0" w:space="0" w:color="auto"/>
                                                              </w:divBdr>
                                                              <w:divsChild>
                                                                <w:div w:id="1903054546">
                                                                  <w:marLeft w:val="0"/>
                                                                  <w:marRight w:val="0"/>
                                                                  <w:marTop w:val="0"/>
                                                                  <w:marBottom w:val="0"/>
                                                                  <w:divBdr>
                                                                    <w:top w:val="none" w:sz="0" w:space="0" w:color="auto"/>
                                                                    <w:left w:val="none" w:sz="0" w:space="0" w:color="auto"/>
                                                                    <w:bottom w:val="none" w:sz="0" w:space="0" w:color="auto"/>
                                                                    <w:right w:val="none" w:sz="0" w:space="0" w:color="auto"/>
                                                                  </w:divBdr>
                                                                  <w:divsChild>
                                                                    <w:div w:id="150393650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9365563">
                                                                          <w:marLeft w:val="0"/>
                                                                          <w:marRight w:val="0"/>
                                                                          <w:marTop w:val="0"/>
                                                                          <w:marBottom w:val="0"/>
                                                                          <w:divBdr>
                                                                            <w:top w:val="none" w:sz="0" w:space="0" w:color="auto"/>
                                                                            <w:left w:val="none" w:sz="0" w:space="0" w:color="auto"/>
                                                                            <w:bottom w:val="none" w:sz="0" w:space="0" w:color="auto"/>
                                                                            <w:right w:val="none" w:sz="0" w:space="0" w:color="auto"/>
                                                                          </w:divBdr>
                                                                          <w:divsChild>
                                                                            <w:div w:id="1138651222">
                                                                              <w:marLeft w:val="0"/>
                                                                              <w:marRight w:val="0"/>
                                                                              <w:marTop w:val="0"/>
                                                                              <w:marBottom w:val="0"/>
                                                                              <w:divBdr>
                                                                                <w:top w:val="none" w:sz="0" w:space="0" w:color="auto"/>
                                                                                <w:left w:val="none" w:sz="0" w:space="0" w:color="auto"/>
                                                                                <w:bottom w:val="none" w:sz="0" w:space="0" w:color="auto"/>
                                                                                <w:right w:val="none" w:sz="0" w:space="0" w:color="auto"/>
                                                                              </w:divBdr>
                                                                              <w:divsChild>
                                                                                <w:div w:id="199459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89189277">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67</TotalTime>
  <Pages>6</Pages>
  <Words>2423</Words>
  <Characters>13815</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16206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Emmanuel Ngompe</cp:lastModifiedBy>
  <cp:revision>4</cp:revision>
  <cp:lastPrinted>2026-01-27T23:12:00Z</cp:lastPrinted>
  <dcterms:created xsi:type="dcterms:W3CDTF">2026-01-29T17:16:00Z</dcterms:created>
  <dcterms:modified xsi:type="dcterms:W3CDTF">2026-01-29T22:50:00Z</dcterms:modified>
  <cp:category/>
</cp:coreProperties>
</file>